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CE" w:rsidRPr="000F3B5D" w:rsidRDefault="005A69CE" w:rsidP="005A69CE">
      <w:pPr>
        <w:jc w:val="center"/>
      </w:pPr>
      <w:r w:rsidRPr="000F3B5D">
        <w:t>Appel à contributions pour un dossier de</w:t>
      </w:r>
    </w:p>
    <w:p w:rsidR="005A69CE" w:rsidRPr="000F3B5D" w:rsidRDefault="00F96FCB" w:rsidP="005A69CE">
      <w:pPr>
        <w:jc w:val="center"/>
      </w:pPr>
      <w:r w:rsidRPr="009A23E8">
        <w:rPr>
          <w:noProof/>
        </w:rPr>
        <w:drawing>
          <wp:inline distT="0" distB="0" distL="0" distR="0">
            <wp:extent cx="2553335" cy="497840"/>
            <wp:effectExtent l="0" t="0" r="0" b="0"/>
            <wp:docPr id="1"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497840"/>
                    </a:xfrm>
                    <a:prstGeom prst="rect">
                      <a:avLst/>
                    </a:prstGeom>
                    <a:noFill/>
                    <a:ln>
                      <a:noFill/>
                    </a:ln>
                  </pic:spPr>
                </pic:pic>
              </a:graphicData>
            </a:graphic>
          </wp:inline>
        </w:drawing>
      </w:r>
    </w:p>
    <w:p w:rsidR="005A69CE" w:rsidRPr="000F3B5D" w:rsidRDefault="008377B3" w:rsidP="005A69CE">
      <w:pPr>
        <w:jc w:val="center"/>
      </w:pPr>
      <w:hyperlink r:id="rId8" w:history="1">
        <w:r w:rsidR="005A69CE" w:rsidRPr="000F3B5D">
          <w:rPr>
            <w:rStyle w:val="Lienhypertexte"/>
          </w:rPr>
          <w:t>http://www.openedition.org/xxxx</w:t>
        </w:r>
      </w:hyperlink>
    </w:p>
    <w:p w:rsidR="005A69CE" w:rsidRDefault="005A69CE" w:rsidP="005A69CE">
      <w:pPr>
        <w:jc w:val="center"/>
      </w:pPr>
      <w:r w:rsidRPr="000F3B5D">
        <w:t>Revue du département d’information et de communication de l’Université Laval</w:t>
      </w:r>
    </w:p>
    <w:p w:rsidR="005A69CE" w:rsidRPr="005A69CE" w:rsidRDefault="005A69CE" w:rsidP="005A69CE">
      <w:pPr>
        <w:jc w:val="center"/>
        <w:rPr>
          <w:rFonts w:ascii="Bookman Old Style" w:hAnsi="Bookman Old Style"/>
        </w:rPr>
      </w:pPr>
      <w:r w:rsidRPr="005A69CE">
        <w:rPr>
          <w:rFonts w:ascii="Bookman Old Style" w:hAnsi="Bookman Old Style"/>
          <w:b/>
          <w:bCs/>
          <w:lang w:val="fr-CH"/>
        </w:rPr>
        <w:t>YouTube : entre formation, information et désinformation</w:t>
      </w:r>
    </w:p>
    <w:p w:rsidR="005A69CE" w:rsidRPr="000F3B5D" w:rsidRDefault="005A69CE" w:rsidP="005A69CE">
      <w:pPr>
        <w:jc w:val="center"/>
        <w:rPr>
          <w:rFonts w:ascii="Bookman Old Style" w:hAnsi="Bookman Old Style" w:cs="Apple Chancery"/>
        </w:rPr>
      </w:pPr>
      <w:r w:rsidRPr="000F3B5D">
        <w:rPr>
          <w:rFonts w:ascii="Bookman Old Style" w:hAnsi="Bookman Old Style" w:cs="Apple Chancery"/>
          <w:bCs/>
        </w:rPr>
        <w:t>VOLUME 38/</w:t>
      </w:r>
      <w:r>
        <w:rPr>
          <w:rFonts w:ascii="Bookman Old Style" w:hAnsi="Bookman Old Style" w:cs="Apple Chancery"/>
          <w:bCs/>
        </w:rPr>
        <w:t>2</w:t>
      </w:r>
    </w:p>
    <w:p w:rsidR="005A69CE" w:rsidRPr="000F3B5D" w:rsidRDefault="005A69CE" w:rsidP="005A69CE">
      <w:pPr>
        <w:jc w:val="center"/>
        <w:rPr>
          <w:iCs/>
        </w:rPr>
      </w:pPr>
      <w:r w:rsidRPr="000F3B5D">
        <w:rPr>
          <w:i/>
          <w:iCs/>
        </w:rPr>
        <w:t xml:space="preserve">Numéro thématique coordonné par </w:t>
      </w:r>
      <w:r>
        <w:rPr>
          <w:i/>
          <w:iCs/>
        </w:rPr>
        <w:t xml:space="preserve">Philippe VIALLON (Université de Strasbourg), Elizabeth GARDÈRE (Université de </w:t>
      </w:r>
      <w:r w:rsidR="005F0A80">
        <w:rPr>
          <w:i/>
          <w:iCs/>
        </w:rPr>
        <w:t>Bordeaux</w:t>
      </w:r>
      <w:r>
        <w:rPr>
          <w:i/>
          <w:iCs/>
        </w:rPr>
        <w:t>)</w:t>
      </w:r>
      <w:r w:rsidR="00DC088E">
        <w:rPr>
          <w:i/>
          <w:iCs/>
        </w:rPr>
        <w:t xml:space="preserve"> </w:t>
      </w:r>
      <w:r>
        <w:rPr>
          <w:i/>
          <w:iCs/>
        </w:rPr>
        <w:t xml:space="preserve">et Cécile DOLBEAU-BANDIN (Université de </w:t>
      </w:r>
      <w:r w:rsidR="005F0A80">
        <w:rPr>
          <w:i/>
          <w:iCs/>
        </w:rPr>
        <w:t>Caen-Normandie</w:t>
      </w:r>
      <w:r>
        <w:rPr>
          <w:i/>
          <w:iCs/>
        </w:rPr>
        <w:t>)</w:t>
      </w:r>
      <w:bookmarkStart w:id="0" w:name="_GoBack"/>
      <w:bookmarkEnd w:id="0"/>
    </w:p>
    <w:p w:rsidR="00575E43" w:rsidRDefault="007371FC" w:rsidP="007371FC">
      <w:pPr>
        <w:rPr>
          <w:lang w:val="fr-CH"/>
        </w:rPr>
      </w:pPr>
      <w:r w:rsidRPr="007371FC">
        <w:rPr>
          <w:lang w:val="fr-CH"/>
        </w:rPr>
        <w:t xml:space="preserve">Parmi les médias sociaux, YouTube occupe une place prédominante dans l’espace public comme dans la sphère privée numériques (Lange, 2007). Trois raisons peuvent expliquer cette importance. Tout d’abord, la force de l’image a souvent été décriée dans l’histoire, depuis Platon jusqu’à Debray (1994), pourtant elle séduit les individus par sa force de </w:t>
      </w:r>
      <w:proofErr w:type="spellStart"/>
      <w:r w:rsidRPr="007371FC">
        <w:rPr>
          <w:lang w:val="fr-CH"/>
        </w:rPr>
        <w:t>re-présentation</w:t>
      </w:r>
      <w:proofErr w:type="spellEnd"/>
      <w:r w:rsidRPr="007371FC">
        <w:rPr>
          <w:lang w:val="fr-CH"/>
        </w:rPr>
        <w:t xml:space="preserve"> (Bougnoux, 1994), par sa capacité à raconter des histoires, par son lien supposé ou réel avec la réalité (Denouël </w:t>
      </w:r>
      <w:r w:rsidR="005A69CE">
        <w:rPr>
          <w:lang w:val="fr-CH"/>
        </w:rPr>
        <w:t>et</w:t>
      </w:r>
      <w:r w:rsidRPr="007371FC">
        <w:rPr>
          <w:lang w:val="fr-CH"/>
        </w:rPr>
        <w:t xml:space="preserve"> Granjon, 2010). Le deuxième motif réside dans la démocratisation de la production et de la diffusion de l’image, qu’elle soit fixe ou animée. L’histoire (Didi-Huberman, 1990) relate une utilisation rare et réservée aux élites des différentes formes d’image. Désormais, la très grande majorité du public dispose de logiciels permettant de produire des images et films de qualité, avec le soutien de didacticiels de formation en ligne et de les diffuser à un public mondial. La troisième raison vient de la position de leader incontesté de YouTube au sein des plateformes de vidéos, grâce entre autres à son propriétaire Google, qui, avec son moteur de recherche, ramène régulièrement les internautes vers la plateforme via des recueils de données qui profilent l’internaute. </w:t>
      </w:r>
    </w:p>
    <w:p w:rsidR="007371FC" w:rsidRPr="007371FC" w:rsidRDefault="007371FC" w:rsidP="007371FC">
      <w:pPr>
        <w:rPr>
          <w:lang w:val="fr-CH"/>
        </w:rPr>
      </w:pPr>
      <w:r w:rsidRPr="007371FC">
        <w:rPr>
          <w:lang w:val="fr-CH"/>
        </w:rPr>
        <w:t>Si cela peut enfermer dans le « système Google » (</w:t>
      </w:r>
      <w:proofErr w:type="spellStart"/>
      <w:r w:rsidRPr="007371FC">
        <w:rPr>
          <w:lang w:val="fr-CH"/>
        </w:rPr>
        <w:t>Viallon</w:t>
      </w:r>
      <w:proofErr w:type="spellEnd"/>
      <w:r w:rsidRPr="007371FC">
        <w:rPr>
          <w:lang w:val="fr-CH"/>
        </w:rPr>
        <w:t xml:space="preserve"> </w:t>
      </w:r>
      <w:r w:rsidR="005A69CE">
        <w:rPr>
          <w:lang w:val="fr-CH"/>
        </w:rPr>
        <w:t>et</w:t>
      </w:r>
      <w:r w:rsidRPr="007371FC">
        <w:rPr>
          <w:lang w:val="fr-CH"/>
        </w:rPr>
        <w:t xml:space="preserve"> </w:t>
      </w:r>
      <w:proofErr w:type="spellStart"/>
      <w:r w:rsidRPr="007371FC">
        <w:rPr>
          <w:lang w:val="fr-CH"/>
        </w:rPr>
        <w:t>Trestini</w:t>
      </w:r>
      <w:proofErr w:type="spellEnd"/>
      <w:r w:rsidRPr="007371FC">
        <w:rPr>
          <w:lang w:val="fr-CH"/>
        </w:rPr>
        <w:t xml:space="preserve">, 2019), les chiffres donnés sur le site de YouTube attestent qu’en 2019, 500 heures de vidéo ont été déposées chaque minute sur le site. Ce sont donc plus de 262 millions d’heures de vidéo qui alimentent la plateforme en </w:t>
      </w:r>
      <w:r w:rsidRPr="007371FC">
        <w:rPr>
          <w:lang w:val="fr-CH"/>
        </w:rPr>
        <w:lastRenderedPageBreak/>
        <w:t>2019. Il ne faut pas oublier la production des années précédentes où les chiffres étaient déjà très élevés et la tendance ne semble pas vouloir s’inverser, voire tend à s’accentuer</w:t>
      </w:r>
      <w:r w:rsidRPr="007371FC">
        <w:rPr>
          <w:vertAlign w:val="superscript"/>
          <w:lang w:val="fr-CH"/>
        </w:rPr>
        <w:footnoteReference w:id="1"/>
      </w:r>
      <w:r w:rsidRPr="007371FC">
        <w:rPr>
          <w:lang w:val="fr-CH"/>
        </w:rPr>
        <w:t>.</w:t>
      </w:r>
    </w:p>
    <w:p w:rsidR="007371FC" w:rsidRPr="007371FC" w:rsidRDefault="007371FC" w:rsidP="007371FC">
      <w:pPr>
        <w:rPr>
          <w:lang w:val="fr-CH"/>
        </w:rPr>
      </w:pPr>
      <w:r w:rsidRPr="007371FC">
        <w:rPr>
          <w:lang w:val="fr-CH"/>
        </w:rPr>
        <w:t xml:space="preserve">L’intérêt d’étudier YouTube est que l’émission d’informations outrepasse tous les groupes sociaux : de la multinationale qui véhicule son image de marque et son placement de produits, voire pour faire sa promotion commerciale, en passant par le </w:t>
      </w:r>
      <w:proofErr w:type="spellStart"/>
      <w:r w:rsidRPr="007371FC">
        <w:rPr>
          <w:lang w:val="fr-CH"/>
        </w:rPr>
        <w:t>YouTubeur</w:t>
      </w:r>
      <w:proofErr w:type="spellEnd"/>
      <w:r w:rsidRPr="007371FC">
        <w:rPr>
          <w:lang w:val="fr-CH"/>
        </w:rPr>
        <w:t xml:space="preserve"> (terme générique) ou aussi vidéaste qui grâce à la plateforme, acquière une notoriété relative, certaine, mais éphémère permettant de propager des </w:t>
      </w:r>
      <w:r w:rsidRPr="007371FC">
        <w:rPr>
          <w:i/>
          <w:lang w:val="fr-CH"/>
        </w:rPr>
        <w:t>fake news</w:t>
      </w:r>
      <w:r w:rsidRPr="007371FC">
        <w:rPr>
          <w:lang w:val="fr-CH"/>
        </w:rPr>
        <w:t xml:space="preserve"> ou </w:t>
      </w:r>
      <w:proofErr w:type="spellStart"/>
      <w:r w:rsidRPr="007371FC">
        <w:rPr>
          <w:lang w:val="fr-CH"/>
        </w:rPr>
        <w:t>infox</w:t>
      </w:r>
      <w:proofErr w:type="spellEnd"/>
      <w:r w:rsidRPr="007371FC">
        <w:rPr>
          <w:lang w:val="fr-CH"/>
        </w:rPr>
        <w:t xml:space="preserve"> pour déstabiliser le camp adverse ou d’agir sur l’opinion publique. </w:t>
      </w:r>
    </w:p>
    <w:p w:rsidR="00575E43" w:rsidRDefault="007371FC" w:rsidP="007371FC">
      <w:pPr>
        <w:rPr>
          <w:lang w:val="fr-CH"/>
        </w:rPr>
      </w:pPr>
      <w:r w:rsidRPr="007371FC">
        <w:rPr>
          <w:lang w:val="fr-CH"/>
        </w:rPr>
        <w:t>Un tel outil au service des médias ne peut que produire des usages qui nécessitent des recherches, des études quantitatives et qualitatives, analyse de discours. On voit l’intérêt de lier les deux concepts d’information et de communication d’un point de vue épistémologique. La question de recherche de ce numéro sera articulée autour de cette masse d’informations polymorphes apportée par YouTube</w:t>
      </w:r>
      <w:r w:rsidR="00575E43">
        <w:rPr>
          <w:lang w:val="fr-CH"/>
        </w:rPr>
        <w:t xml:space="preserve">. </w:t>
      </w:r>
    </w:p>
    <w:p w:rsidR="00575E43" w:rsidRDefault="00575E43" w:rsidP="00575E43">
      <w:pPr>
        <w:numPr>
          <w:ilvl w:val="0"/>
          <w:numId w:val="1"/>
        </w:numPr>
        <w:rPr>
          <w:lang w:val="fr-CH"/>
        </w:rPr>
      </w:pPr>
      <w:r>
        <w:rPr>
          <w:lang w:val="fr-CH"/>
        </w:rPr>
        <w:t>C</w:t>
      </w:r>
      <w:r w:rsidR="007371FC" w:rsidRPr="007371FC">
        <w:rPr>
          <w:lang w:val="fr-CH"/>
        </w:rPr>
        <w:t xml:space="preserve">e surplus d’informations ne tue-t-il pas l’information ? </w:t>
      </w:r>
    </w:p>
    <w:p w:rsidR="00575E43" w:rsidRDefault="007371FC" w:rsidP="00575E43">
      <w:pPr>
        <w:numPr>
          <w:ilvl w:val="0"/>
          <w:numId w:val="1"/>
        </w:numPr>
        <w:rPr>
          <w:lang w:val="fr-CH"/>
        </w:rPr>
      </w:pPr>
      <w:r w:rsidRPr="007371FC">
        <w:rPr>
          <w:lang w:val="fr-CH"/>
        </w:rPr>
        <w:t xml:space="preserve">Si la liberté d’expression peut bénéficier du média, les risques de désinformation ne sont-ils pas plus forts ? </w:t>
      </w:r>
    </w:p>
    <w:p w:rsidR="00575E43" w:rsidRDefault="007371FC" w:rsidP="00575E43">
      <w:pPr>
        <w:numPr>
          <w:ilvl w:val="0"/>
          <w:numId w:val="1"/>
        </w:numPr>
        <w:rPr>
          <w:lang w:val="fr-CH"/>
        </w:rPr>
      </w:pPr>
      <w:r w:rsidRPr="007371FC">
        <w:rPr>
          <w:lang w:val="fr-CH"/>
        </w:rPr>
        <w:t xml:space="preserve">Si l’image animée est agréable et facile pour tous, est-elle le bon outil pour développer la démocratie et lutter contre les nombreuses formes de discriminations ? </w:t>
      </w:r>
    </w:p>
    <w:p w:rsidR="007371FC" w:rsidRPr="007371FC" w:rsidRDefault="007371FC" w:rsidP="007371FC">
      <w:pPr>
        <w:rPr>
          <w:lang w:val="fr-CH"/>
        </w:rPr>
      </w:pPr>
      <w:r w:rsidRPr="007371FC">
        <w:rPr>
          <w:lang w:val="fr-CH"/>
        </w:rPr>
        <w:t>La formation et l’accès à l’information sont autant de fossés à combler pour réduire les écarts. Par ailleurs, ce numéro se veut interdisciplinaire, car seule une approche systémique peut rendre compte de la complexité, au sens où l’entend Morin (</w:t>
      </w:r>
      <w:proofErr w:type="spellStart"/>
      <w:r w:rsidRPr="007371FC">
        <w:rPr>
          <w:lang w:val="fr-CH"/>
        </w:rPr>
        <w:t>Atias</w:t>
      </w:r>
      <w:proofErr w:type="spellEnd"/>
      <w:r w:rsidRPr="007371FC">
        <w:rPr>
          <w:lang w:val="fr-CH"/>
        </w:rPr>
        <w:t xml:space="preserve"> </w:t>
      </w:r>
      <w:r w:rsidR="00575E43">
        <w:rPr>
          <w:lang w:val="fr-CH"/>
        </w:rPr>
        <w:t>et</w:t>
      </w:r>
      <w:r w:rsidRPr="007371FC">
        <w:rPr>
          <w:lang w:val="fr-CH"/>
        </w:rPr>
        <w:t xml:space="preserve"> Le </w:t>
      </w:r>
      <w:proofErr w:type="spellStart"/>
      <w:r w:rsidRPr="007371FC">
        <w:rPr>
          <w:lang w:val="fr-CH"/>
        </w:rPr>
        <w:t>Moigne</w:t>
      </w:r>
      <w:proofErr w:type="spellEnd"/>
      <w:r w:rsidRPr="007371FC">
        <w:rPr>
          <w:lang w:val="fr-CH"/>
        </w:rPr>
        <w:t>, 1984)</w:t>
      </w:r>
      <w:r w:rsidR="00575E43">
        <w:rPr>
          <w:lang w:val="fr-CH"/>
        </w:rPr>
        <w:t xml:space="preserve"> et</w:t>
      </w:r>
      <w:r w:rsidRPr="007371FC">
        <w:rPr>
          <w:lang w:val="fr-CH"/>
        </w:rPr>
        <w:t xml:space="preserve"> des enjeux : la technique, l’économie, le droit, le politique, le social, le pédagogique (</w:t>
      </w:r>
      <w:proofErr w:type="spellStart"/>
      <w:r w:rsidRPr="007371FC">
        <w:rPr>
          <w:lang w:val="fr-CH"/>
        </w:rPr>
        <w:t>Karsanti</w:t>
      </w:r>
      <w:proofErr w:type="spellEnd"/>
      <w:r w:rsidRPr="007371FC">
        <w:rPr>
          <w:lang w:val="fr-CH"/>
        </w:rPr>
        <w:t xml:space="preserve"> 2019)</w:t>
      </w:r>
      <w:r w:rsidR="00575E43">
        <w:rPr>
          <w:lang w:val="fr-CH"/>
        </w:rPr>
        <w:t xml:space="preserve"> et</w:t>
      </w:r>
      <w:r w:rsidRPr="007371FC">
        <w:rPr>
          <w:lang w:val="fr-CH"/>
        </w:rPr>
        <w:t xml:space="preserve"> le médiatique sont complètement interdépendants. </w:t>
      </w:r>
    </w:p>
    <w:p w:rsidR="007371FC" w:rsidRPr="007371FC" w:rsidRDefault="007371FC" w:rsidP="007371FC">
      <w:pPr>
        <w:rPr>
          <w:lang w:val="fr-CH"/>
        </w:rPr>
      </w:pPr>
      <w:r w:rsidRPr="007371FC">
        <w:rPr>
          <w:lang w:val="fr-CH"/>
        </w:rPr>
        <w:t>Ce numéro s’articule autour de trois approches</w:t>
      </w:r>
      <w:r w:rsidR="00575E43">
        <w:rPr>
          <w:lang w:val="fr-CH"/>
        </w:rPr>
        <w:t>.</w:t>
      </w:r>
    </w:p>
    <w:p w:rsidR="007371FC" w:rsidRPr="007371FC" w:rsidRDefault="007371FC" w:rsidP="00575E43">
      <w:pPr>
        <w:numPr>
          <w:ilvl w:val="0"/>
          <w:numId w:val="3"/>
        </w:numPr>
        <w:rPr>
          <w:lang w:val="fr-CH"/>
        </w:rPr>
      </w:pPr>
      <w:r w:rsidRPr="007371FC">
        <w:rPr>
          <w:lang w:val="fr-CH"/>
        </w:rPr>
        <w:t xml:space="preserve">Analyse de la plateforme : son histoire, sa technique, son économie, sa gestion pratique, ses acteurs, les aspects juridiques qu’elle soulève, sa place dans l’environnement Google, </w:t>
      </w:r>
      <w:r w:rsidRPr="007371FC">
        <w:rPr>
          <w:lang w:val="fr-CH"/>
        </w:rPr>
        <w:lastRenderedPageBreak/>
        <w:t xml:space="preserve">son articulation avec l’ensemble des médias sociaux, les questions qu’elle pose au système éducatif, sa psychologie (Covington, Adams, </w:t>
      </w:r>
      <w:proofErr w:type="spellStart"/>
      <w:r w:rsidRPr="007371FC">
        <w:rPr>
          <w:lang w:val="fr-CH"/>
        </w:rPr>
        <w:t>Sargin</w:t>
      </w:r>
      <w:proofErr w:type="spellEnd"/>
      <w:r w:rsidRPr="007371FC">
        <w:rPr>
          <w:lang w:val="fr-CH"/>
        </w:rPr>
        <w:t>, 2016), son bilan CO2.</w:t>
      </w:r>
    </w:p>
    <w:p w:rsidR="007371FC" w:rsidRPr="007371FC" w:rsidRDefault="007371FC" w:rsidP="00575E43">
      <w:pPr>
        <w:numPr>
          <w:ilvl w:val="0"/>
          <w:numId w:val="3"/>
        </w:numPr>
        <w:rPr>
          <w:lang w:val="fr-CH"/>
        </w:rPr>
      </w:pPr>
      <w:r w:rsidRPr="007371FC">
        <w:rPr>
          <w:lang w:val="fr-CH"/>
        </w:rPr>
        <w:t xml:space="preserve">Études des différents utilisateurs et la relation entre médiation et usages (Jeanneret, 2009). D’une part, ce sont les émetteurs dont la variété va d’individus isolés qui ont une pratique de loisir à des structures professionnelles aux moyens conséquents et des enjeux forts (Bento da Silva, 2019) ; d’autre part, les usagers sont tout aussi différents et ont des pratiques qui ont été encore peu étudiées. Les deux approches sont réunies dans une perspective de culture participative (Burgess </w:t>
      </w:r>
      <w:r w:rsidR="00575E43">
        <w:rPr>
          <w:lang w:val="fr-CH"/>
        </w:rPr>
        <w:t>et</w:t>
      </w:r>
      <w:r w:rsidRPr="007371FC">
        <w:rPr>
          <w:lang w:val="fr-CH"/>
        </w:rPr>
        <w:t xml:space="preserve"> Green, 2013), qui associe création et répétition (les mêmes) (</w:t>
      </w:r>
      <w:proofErr w:type="spellStart"/>
      <w:r w:rsidRPr="007371FC">
        <w:rPr>
          <w:lang w:val="fr-CH"/>
        </w:rPr>
        <w:t>Shifman</w:t>
      </w:r>
      <w:proofErr w:type="spellEnd"/>
      <w:r w:rsidRPr="007371FC">
        <w:rPr>
          <w:lang w:val="fr-CH"/>
        </w:rPr>
        <w:t>, 2012).</w:t>
      </w:r>
    </w:p>
    <w:p w:rsidR="007371FC" w:rsidRPr="00575E43" w:rsidRDefault="007371FC" w:rsidP="007371FC">
      <w:pPr>
        <w:numPr>
          <w:ilvl w:val="0"/>
          <w:numId w:val="3"/>
        </w:numPr>
        <w:rPr>
          <w:lang w:val="fr-CH"/>
        </w:rPr>
      </w:pPr>
      <w:r w:rsidRPr="007371FC">
        <w:rPr>
          <w:lang w:val="fr-CH"/>
        </w:rPr>
        <w:t>Étude de cas, notamment à l’international : ils apporteront des éclairages sur le rôle de la plateforme quant aux élections, l’enseignement (éducation aux médias et au numérique), au traitement des sujets d’actualité : environnement, inclusion, violences, genre.</w:t>
      </w:r>
    </w:p>
    <w:p w:rsidR="005A69CE" w:rsidRPr="000F3B5D" w:rsidRDefault="005A69CE" w:rsidP="005A69CE">
      <w:pPr>
        <w:jc w:val="center"/>
        <w:rPr>
          <w:b/>
        </w:rPr>
      </w:pPr>
      <w:r w:rsidRPr="000F3B5D">
        <w:rPr>
          <w:b/>
        </w:rPr>
        <w:t>RÉFÉRENCES BIBLIOGRAPHIQUES</w:t>
      </w:r>
    </w:p>
    <w:p w:rsidR="007371FC" w:rsidRPr="007371FC" w:rsidRDefault="00CC101F" w:rsidP="007371FC">
      <w:pPr>
        <w:rPr>
          <w:lang w:val="fr-CH"/>
        </w:rPr>
      </w:pPr>
      <w:r w:rsidRPr="007371FC">
        <w:rPr>
          <w:lang w:val="fr-CH"/>
        </w:rPr>
        <w:t>ATIAS</w:t>
      </w:r>
      <w:r w:rsidR="007371FC" w:rsidRPr="007371FC">
        <w:rPr>
          <w:lang w:val="fr-CH"/>
        </w:rPr>
        <w:t xml:space="preserve">, C., Le </w:t>
      </w:r>
      <w:proofErr w:type="spellStart"/>
      <w:r w:rsidR="007371FC" w:rsidRPr="007371FC">
        <w:rPr>
          <w:lang w:val="fr-CH"/>
        </w:rPr>
        <w:t>Moigne</w:t>
      </w:r>
      <w:proofErr w:type="spellEnd"/>
      <w:r w:rsidR="007371FC" w:rsidRPr="007371FC">
        <w:rPr>
          <w:lang w:val="fr-CH"/>
        </w:rPr>
        <w:t xml:space="preserve"> C. (1984), </w:t>
      </w:r>
      <w:r w:rsidR="007371FC" w:rsidRPr="007371FC">
        <w:rPr>
          <w:i/>
          <w:iCs/>
          <w:lang w:val="fr-CH"/>
        </w:rPr>
        <w:t>Edgar Morin. Science et conscience de la complexité</w:t>
      </w:r>
      <w:r w:rsidR="007371FC" w:rsidRPr="007371FC">
        <w:rPr>
          <w:lang w:val="fr-CH"/>
        </w:rPr>
        <w:t xml:space="preserve">, Librairie de l’Université.  </w:t>
      </w:r>
    </w:p>
    <w:p w:rsidR="007371FC" w:rsidRPr="007371FC" w:rsidRDefault="00CC101F" w:rsidP="007371FC">
      <w:pPr>
        <w:rPr>
          <w:lang w:val="fr-CH"/>
        </w:rPr>
      </w:pPr>
      <w:r w:rsidRPr="007371FC">
        <w:rPr>
          <w:lang w:val="fr-CH"/>
        </w:rPr>
        <w:t>BOUGNOUX</w:t>
      </w:r>
      <w:r w:rsidR="007371FC" w:rsidRPr="007371FC">
        <w:rPr>
          <w:lang w:val="fr-CH"/>
        </w:rPr>
        <w:t>, D</w:t>
      </w:r>
      <w:r>
        <w:rPr>
          <w:lang w:val="fr-CH"/>
        </w:rPr>
        <w:t>aniel</w:t>
      </w:r>
      <w:r w:rsidR="007371FC" w:rsidRPr="007371FC">
        <w:rPr>
          <w:lang w:val="fr-CH"/>
        </w:rPr>
        <w:t xml:space="preserve"> (1994), </w:t>
      </w:r>
      <w:r w:rsidR="007371FC" w:rsidRPr="007371FC">
        <w:rPr>
          <w:i/>
          <w:iCs/>
          <w:lang w:val="fr-CH"/>
        </w:rPr>
        <w:t>La crise de la représentation</w:t>
      </w:r>
      <w:r w:rsidR="007371FC" w:rsidRPr="007371FC">
        <w:rPr>
          <w:lang w:val="fr-CH"/>
        </w:rPr>
        <w:t>, Paris : La documentation française.</w:t>
      </w:r>
    </w:p>
    <w:p w:rsidR="007371FC" w:rsidRPr="007371FC" w:rsidRDefault="00CC101F" w:rsidP="007371FC">
      <w:pPr>
        <w:rPr>
          <w:lang w:val="en-US"/>
        </w:rPr>
      </w:pPr>
      <w:r w:rsidRPr="007371FC">
        <w:rPr>
          <w:lang w:val="en-US"/>
        </w:rPr>
        <w:t>BURGESS</w:t>
      </w:r>
      <w:r w:rsidR="007371FC" w:rsidRPr="007371FC">
        <w:rPr>
          <w:lang w:val="en-US"/>
        </w:rPr>
        <w:t xml:space="preserve">, J., </w:t>
      </w:r>
      <w:r w:rsidRPr="007371FC">
        <w:rPr>
          <w:lang w:val="en-US"/>
        </w:rPr>
        <w:t>GREEN</w:t>
      </w:r>
      <w:r w:rsidR="007371FC" w:rsidRPr="007371FC">
        <w:rPr>
          <w:lang w:val="en-US"/>
        </w:rPr>
        <w:t xml:space="preserve">, J. (2009), </w:t>
      </w:r>
      <w:r w:rsidR="007371FC" w:rsidRPr="007371FC">
        <w:rPr>
          <w:i/>
          <w:iCs/>
          <w:lang w:val="en-US"/>
        </w:rPr>
        <w:t>Youtube. Online video and participatory culture</w:t>
      </w:r>
      <w:r w:rsidR="007371FC" w:rsidRPr="007371FC">
        <w:rPr>
          <w:lang w:val="en-US"/>
        </w:rPr>
        <w:t xml:space="preserve">, Polity Press  </w:t>
      </w:r>
    </w:p>
    <w:p w:rsidR="007371FC" w:rsidRPr="007371FC" w:rsidRDefault="00CC101F" w:rsidP="007371FC">
      <w:pPr>
        <w:rPr>
          <w:lang w:val="fr-CH"/>
        </w:rPr>
      </w:pPr>
      <w:r w:rsidRPr="007371FC">
        <w:rPr>
          <w:lang w:val="en-US"/>
        </w:rPr>
        <w:t>COVINGTON</w:t>
      </w:r>
      <w:r w:rsidR="007371FC" w:rsidRPr="007371FC">
        <w:rPr>
          <w:lang w:val="en-US"/>
        </w:rPr>
        <w:t xml:space="preserve">, P., </w:t>
      </w:r>
      <w:r w:rsidRPr="007371FC">
        <w:rPr>
          <w:lang w:val="en-US"/>
        </w:rPr>
        <w:t>ADAMS</w:t>
      </w:r>
      <w:r w:rsidR="007371FC" w:rsidRPr="007371FC">
        <w:rPr>
          <w:lang w:val="en-US"/>
        </w:rPr>
        <w:t xml:space="preserve">, J., </w:t>
      </w:r>
      <w:r w:rsidRPr="007371FC">
        <w:rPr>
          <w:lang w:val="en-US"/>
        </w:rPr>
        <w:t xml:space="preserve">SARGIN </w:t>
      </w:r>
      <w:r w:rsidR="007371FC" w:rsidRPr="007371FC">
        <w:rPr>
          <w:lang w:val="en-US"/>
        </w:rPr>
        <w:t>E, (2016). Deep Neural Networks for YouTube Recommendations. In Proceedings of the 10th ACM Conference on Recommender Systems (</w:t>
      </w:r>
      <w:proofErr w:type="spellStart"/>
      <w:r w:rsidR="007371FC" w:rsidRPr="007371FC">
        <w:rPr>
          <w:lang w:val="en-US"/>
        </w:rPr>
        <w:t>RecSys</w:t>
      </w:r>
      <w:proofErr w:type="spellEnd"/>
      <w:r w:rsidR="007371FC" w:rsidRPr="007371FC">
        <w:rPr>
          <w:lang w:val="en-US"/>
        </w:rPr>
        <w:t xml:space="preserve"> '16). </w:t>
      </w:r>
      <w:r w:rsidR="007371FC" w:rsidRPr="007371FC">
        <w:rPr>
          <w:lang w:val="fr-CH"/>
        </w:rPr>
        <w:t>ACM, New York, NY, USA, 191-198. </w:t>
      </w:r>
    </w:p>
    <w:p w:rsidR="007371FC" w:rsidRPr="007371FC" w:rsidRDefault="00CC101F" w:rsidP="007371FC">
      <w:pPr>
        <w:rPr>
          <w:lang w:val="fr-CH"/>
        </w:rPr>
      </w:pPr>
      <w:r w:rsidRPr="007371FC">
        <w:rPr>
          <w:lang w:val="fr-CH"/>
        </w:rPr>
        <w:t>DEBRAY</w:t>
      </w:r>
      <w:r w:rsidR="007371FC" w:rsidRPr="007371FC">
        <w:rPr>
          <w:lang w:val="fr-CH"/>
        </w:rPr>
        <w:t xml:space="preserve">, </w:t>
      </w:r>
      <w:proofErr w:type="spellStart"/>
      <w:r w:rsidR="007371FC" w:rsidRPr="007371FC">
        <w:rPr>
          <w:lang w:val="fr-CH"/>
        </w:rPr>
        <w:t>R</w:t>
      </w:r>
      <w:r>
        <w:rPr>
          <w:lang w:val="fr-CH"/>
        </w:rPr>
        <w:t>egis</w:t>
      </w:r>
      <w:proofErr w:type="spellEnd"/>
      <w:r w:rsidR="007371FC" w:rsidRPr="007371FC">
        <w:rPr>
          <w:lang w:val="fr-CH"/>
        </w:rPr>
        <w:t xml:space="preserve"> (1994), </w:t>
      </w:r>
      <w:r w:rsidR="007371FC" w:rsidRPr="007371FC">
        <w:rPr>
          <w:i/>
          <w:iCs/>
          <w:lang w:val="fr-CH"/>
        </w:rPr>
        <w:t>Vie et mort de l’image</w:t>
      </w:r>
      <w:r w:rsidR="007371FC" w:rsidRPr="007371FC">
        <w:rPr>
          <w:lang w:val="fr-CH"/>
        </w:rPr>
        <w:t>, Gallimard.</w:t>
      </w:r>
    </w:p>
    <w:p w:rsidR="007371FC" w:rsidRPr="007371FC" w:rsidRDefault="00CC101F" w:rsidP="007371FC">
      <w:pPr>
        <w:rPr>
          <w:lang w:val="fr-CH"/>
        </w:rPr>
      </w:pPr>
      <w:r w:rsidRPr="007371FC">
        <w:rPr>
          <w:lang w:val="fr-CH"/>
        </w:rPr>
        <w:t xml:space="preserve">DENOUËL </w:t>
      </w:r>
      <w:r w:rsidR="007371FC" w:rsidRPr="007371FC">
        <w:rPr>
          <w:lang w:val="fr-CH"/>
        </w:rPr>
        <w:t xml:space="preserve">J., </w:t>
      </w:r>
      <w:r w:rsidRPr="007371FC">
        <w:rPr>
          <w:lang w:val="fr-CH"/>
        </w:rPr>
        <w:t xml:space="preserve">GRANJON </w:t>
      </w:r>
      <w:r w:rsidR="007371FC" w:rsidRPr="007371FC">
        <w:rPr>
          <w:lang w:val="fr-CH"/>
        </w:rPr>
        <w:t xml:space="preserve">F. (2010). Exposition de soi et reconnaissance de singularités subjectives sur les sites de réseaux sociaux. </w:t>
      </w:r>
      <w:r w:rsidR="007371FC" w:rsidRPr="007371FC">
        <w:rPr>
          <w:i/>
          <w:iCs/>
          <w:lang w:val="fr-CH"/>
        </w:rPr>
        <w:t>Sociologie</w:t>
      </w:r>
      <w:r w:rsidR="007371FC" w:rsidRPr="007371FC">
        <w:rPr>
          <w:lang w:val="fr-CH"/>
        </w:rPr>
        <w:t xml:space="preserve"> 2010(1): 25-43.</w:t>
      </w:r>
    </w:p>
    <w:p w:rsidR="007371FC" w:rsidRPr="007371FC" w:rsidRDefault="00CC101F" w:rsidP="007371FC">
      <w:pPr>
        <w:rPr>
          <w:lang w:val="fr-CH"/>
        </w:rPr>
      </w:pPr>
      <w:r w:rsidRPr="007371FC">
        <w:rPr>
          <w:lang w:val="fr-CH"/>
        </w:rPr>
        <w:t xml:space="preserve">JAÉRCIO </w:t>
      </w:r>
      <w:r w:rsidR="007371FC" w:rsidRPr="007371FC">
        <w:rPr>
          <w:lang w:val="fr-CH"/>
        </w:rPr>
        <w:t>Bento da Silva, L’</w:t>
      </w:r>
      <w:r w:rsidR="007371FC" w:rsidRPr="007371FC">
        <w:rPr>
          <w:i/>
          <w:lang w:val="fr-CH"/>
        </w:rPr>
        <w:t>empowerment</w:t>
      </w:r>
      <w:r w:rsidR="007371FC" w:rsidRPr="007371FC">
        <w:rPr>
          <w:lang w:val="fr-CH"/>
        </w:rPr>
        <w:t xml:space="preserve"> féminin noir sur YouTube en France, </w:t>
      </w:r>
      <w:r w:rsidR="007371FC" w:rsidRPr="007371FC">
        <w:rPr>
          <w:i/>
          <w:iCs/>
          <w:lang w:val="fr-CH"/>
        </w:rPr>
        <w:t>Terminal</w:t>
      </w:r>
      <w:r w:rsidR="007371FC" w:rsidRPr="007371FC">
        <w:rPr>
          <w:lang w:val="fr-CH"/>
        </w:rPr>
        <w:t> [En ligne], 125-126|2019, mis en ligne le 01 décembre 2019, consulté le 15 décembre 2019. URL : http://journals.openedition.org/terminal/5453; DOI : 10.4000/terminal.5453</w:t>
      </w:r>
    </w:p>
    <w:p w:rsidR="007371FC" w:rsidRPr="007371FC" w:rsidRDefault="00CC101F" w:rsidP="007371FC">
      <w:pPr>
        <w:rPr>
          <w:lang w:val="fr-CH"/>
        </w:rPr>
      </w:pPr>
      <w:r w:rsidRPr="007371FC">
        <w:rPr>
          <w:lang w:val="fr-CH"/>
        </w:rPr>
        <w:t>DIDI-HUBERMANN</w:t>
      </w:r>
      <w:r w:rsidR="007371FC" w:rsidRPr="007371FC">
        <w:rPr>
          <w:lang w:val="fr-CH"/>
        </w:rPr>
        <w:t xml:space="preserve">, G (1990), </w:t>
      </w:r>
      <w:r w:rsidR="007371FC" w:rsidRPr="007371FC">
        <w:rPr>
          <w:i/>
          <w:iCs/>
          <w:lang w:val="fr-CH"/>
        </w:rPr>
        <w:t>Devant l’image</w:t>
      </w:r>
      <w:r w:rsidR="007371FC" w:rsidRPr="007371FC">
        <w:rPr>
          <w:lang w:val="fr-CH"/>
        </w:rPr>
        <w:t xml:space="preserve">, </w:t>
      </w:r>
      <w:proofErr w:type="spellStart"/>
      <w:r w:rsidR="007371FC" w:rsidRPr="007371FC">
        <w:rPr>
          <w:lang w:val="fr-CH"/>
        </w:rPr>
        <w:t>Editions</w:t>
      </w:r>
      <w:proofErr w:type="spellEnd"/>
      <w:r w:rsidR="007371FC" w:rsidRPr="007371FC">
        <w:rPr>
          <w:lang w:val="fr-CH"/>
        </w:rPr>
        <w:t xml:space="preserve"> de minuit. </w:t>
      </w:r>
    </w:p>
    <w:p w:rsidR="007371FC" w:rsidRPr="007371FC" w:rsidRDefault="00CC101F" w:rsidP="007371FC">
      <w:pPr>
        <w:rPr>
          <w:lang w:val="fr-CH"/>
        </w:rPr>
      </w:pPr>
      <w:r w:rsidRPr="007371FC">
        <w:lastRenderedPageBreak/>
        <w:t>JEANNERET</w:t>
      </w:r>
      <w:r w:rsidR="007371FC" w:rsidRPr="007371FC">
        <w:t>, Y</w:t>
      </w:r>
      <w:r>
        <w:t>ves</w:t>
      </w:r>
      <w:r w:rsidR="007371FC" w:rsidRPr="007371FC">
        <w:t xml:space="preserve"> (2009), La relation entre </w:t>
      </w:r>
      <w:proofErr w:type="spellStart"/>
      <w:r w:rsidR="007371FC" w:rsidRPr="007371FC">
        <w:t>médiation</w:t>
      </w:r>
      <w:proofErr w:type="spellEnd"/>
      <w:r w:rsidR="007371FC" w:rsidRPr="007371FC">
        <w:t xml:space="preserve"> et usage dans les recherches en information-communication en France, </w:t>
      </w:r>
      <w:r w:rsidR="007371FC" w:rsidRPr="007371FC">
        <w:rPr>
          <w:i/>
          <w:iCs/>
          <w:lang w:val="fr-CH"/>
        </w:rPr>
        <w:t xml:space="preserve"> </w:t>
      </w:r>
      <w:r w:rsidR="007371FC" w:rsidRPr="007371FC">
        <w:rPr>
          <w:lang w:val="fr-CH"/>
        </w:rPr>
        <w:t xml:space="preserve">RECIIS – </w:t>
      </w:r>
      <w:proofErr w:type="spellStart"/>
      <w:r w:rsidR="007371FC" w:rsidRPr="007371FC">
        <w:rPr>
          <w:lang w:val="fr-CH"/>
        </w:rPr>
        <w:t>Elect</w:t>
      </w:r>
      <w:proofErr w:type="spellEnd"/>
      <w:r w:rsidR="007371FC" w:rsidRPr="007371FC">
        <w:rPr>
          <w:lang w:val="fr-CH"/>
        </w:rPr>
        <w:t xml:space="preserve">. J. Commun. Inf. </w:t>
      </w:r>
      <w:proofErr w:type="spellStart"/>
      <w:r w:rsidR="007371FC" w:rsidRPr="007371FC">
        <w:rPr>
          <w:lang w:val="fr-CH"/>
        </w:rPr>
        <w:t>Innov</w:t>
      </w:r>
      <w:proofErr w:type="spellEnd"/>
      <w:r w:rsidR="007371FC" w:rsidRPr="007371FC">
        <w:rPr>
          <w:lang w:val="fr-CH"/>
        </w:rPr>
        <w:t xml:space="preserve">. </w:t>
      </w:r>
      <w:proofErr w:type="spellStart"/>
      <w:r w:rsidR="007371FC" w:rsidRPr="007371FC">
        <w:rPr>
          <w:lang w:val="fr-CH"/>
        </w:rPr>
        <w:t>Health</w:t>
      </w:r>
      <w:proofErr w:type="spellEnd"/>
      <w:r w:rsidR="007371FC" w:rsidRPr="007371FC">
        <w:rPr>
          <w:lang w:val="fr-CH"/>
        </w:rPr>
        <w:t xml:space="preserve">. Rio de Janeiro, v.3, n.3, Sep., 2009, </w:t>
      </w:r>
      <w:hyperlink r:id="rId9" w:history="1">
        <w:r w:rsidR="00575E43" w:rsidRPr="002B1E44">
          <w:rPr>
            <w:rStyle w:val="Lienhypertexte"/>
            <w:lang w:val="fr-CH"/>
          </w:rPr>
          <w:t>https://pdfs.semanticscholar.org/d982/b2dd75e548886cba6de6f686531b0132d2a3.pdf</w:t>
        </w:r>
      </w:hyperlink>
      <w:r w:rsidR="00575E43">
        <w:rPr>
          <w:lang w:val="fr-CH"/>
        </w:rPr>
        <w:t xml:space="preserve"> Page </w:t>
      </w:r>
      <w:r w:rsidR="007371FC" w:rsidRPr="007371FC">
        <w:rPr>
          <w:lang w:val="fr-CH"/>
        </w:rPr>
        <w:t>consulté</w:t>
      </w:r>
      <w:r w:rsidR="00575E43">
        <w:rPr>
          <w:lang w:val="fr-CH"/>
        </w:rPr>
        <w:t>e</w:t>
      </w:r>
      <w:r w:rsidR="007371FC" w:rsidRPr="007371FC">
        <w:rPr>
          <w:lang w:val="fr-CH"/>
        </w:rPr>
        <w:t xml:space="preserve"> le 15</w:t>
      </w:r>
      <w:r w:rsidR="00575E43">
        <w:rPr>
          <w:lang w:val="fr-CH"/>
        </w:rPr>
        <w:t xml:space="preserve"> novembre </w:t>
      </w:r>
      <w:r w:rsidR="007371FC" w:rsidRPr="007371FC">
        <w:rPr>
          <w:lang w:val="fr-CH"/>
        </w:rPr>
        <w:t xml:space="preserve">2019. </w:t>
      </w:r>
    </w:p>
    <w:p w:rsidR="007371FC" w:rsidRPr="007371FC" w:rsidRDefault="00CC101F" w:rsidP="007371FC">
      <w:r w:rsidRPr="007371FC">
        <w:t>KARSENTI</w:t>
      </w:r>
      <w:r w:rsidR="007371FC" w:rsidRPr="007371FC">
        <w:t xml:space="preserve">, T. (Ed.). (2019). </w:t>
      </w:r>
      <w:r w:rsidR="007371FC" w:rsidRPr="007371FC">
        <w:rPr>
          <w:i/>
          <w:iCs/>
        </w:rPr>
        <w:t>Le numérique en éducation : Pour développer des compétences</w:t>
      </w:r>
      <w:r w:rsidR="007371FC" w:rsidRPr="007371FC">
        <w:t xml:space="preserve">. Québec : Presses de l'Université du Québec. </w:t>
      </w:r>
      <w:proofErr w:type="spellStart"/>
      <w:r w:rsidR="007371FC" w:rsidRPr="007371FC">
        <w:t>Retrieved</w:t>
      </w:r>
      <w:proofErr w:type="spellEnd"/>
      <w:r w:rsidR="007371FC" w:rsidRPr="007371FC">
        <w:t xml:space="preserve"> from www.jstor.org/stable/j.ctvjhzrtg</w:t>
      </w:r>
    </w:p>
    <w:p w:rsidR="007371FC" w:rsidRPr="007371FC" w:rsidRDefault="00CC101F" w:rsidP="007371FC">
      <w:pPr>
        <w:rPr>
          <w:lang w:val="en-US"/>
        </w:rPr>
      </w:pPr>
      <w:r w:rsidRPr="007371FC">
        <w:rPr>
          <w:lang w:val="en-US"/>
        </w:rPr>
        <w:t>LANGE</w:t>
      </w:r>
      <w:r w:rsidR="007371FC" w:rsidRPr="007371FC">
        <w:rPr>
          <w:lang w:val="en-US"/>
        </w:rPr>
        <w:t>, P. G. (2007) Publicly Private and Privately Public: Social Networking on YouTube, </w:t>
      </w:r>
      <w:r w:rsidR="007371FC" w:rsidRPr="007371FC">
        <w:rPr>
          <w:i/>
          <w:iCs/>
          <w:lang w:val="en-US"/>
        </w:rPr>
        <w:t>Journal of Computer-Mediated Communication</w:t>
      </w:r>
      <w:r w:rsidR="007371FC" w:rsidRPr="007371FC">
        <w:rPr>
          <w:lang w:val="en-US"/>
        </w:rPr>
        <w:t>, 13</w:t>
      </w:r>
      <w:r w:rsidR="00575E43">
        <w:rPr>
          <w:lang w:val="en-US"/>
        </w:rPr>
        <w:t xml:space="preserve">(1): </w:t>
      </w:r>
      <w:r w:rsidR="007371FC" w:rsidRPr="007371FC">
        <w:rPr>
          <w:lang w:val="en-US"/>
        </w:rPr>
        <w:t>361–380.</w:t>
      </w:r>
    </w:p>
    <w:p w:rsidR="007371FC" w:rsidRPr="007371FC" w:rsidRDefault="00CC101F" w:rsidP="007371FC">
      <w:pPr>
        <w:rPr>
          <w:lang w:val="fr-CH"/>
        </w:rPr>
      </w:pPr>
      <w:r w:rsidRPr="007371FC">
        <w:rPr>
          <w:lang w:val="fr-CH"/>
        </w:rPr>
        <w:t>LESNES</w:t>
      </w:r>
      <w:r w:rsidR="007371FC" w:rsidRPr="007371FC">
        <w:rPr>
          <w:lang w:val="fr-CH"/>
        </w:rPr>
        <w:t xml:space="preserve">, C., </w:t>
      </w:r>
      <w:r w:rsidR="007371FC" w:rsidRPr="007371FC">
        <w:rPr>
          <w:i/>
          <w:iCs/>
          <w:lang w:val="fr-CH"/>
        </w:rPr>
        <w:t>YouTube, 10 ans de vie et de vidéos</w:t>
      </w:r>
      <w:r w:rsidR="007371FC" w:rsidRPr="007371FC">
        <w:rPr>
          <w:lang w:val="fr-CH"/>
        </w:rPr>
        <w:t>. </w:t>
      </w:r>
      <w:r w:rsidR="007371FC" w:rsidRPr="00575E43">
        <w:rPr>
          <w:i/>
          <w:iCs/>
          <w:lang w:val="fr-CH"/>
        </w:rPr>
        <w:t>Le Monde</w:t>
      </w:r>
      <w:r w:rsidR="007371FC" w:rsidRPr="007371FC">
        <w:rPr>
          <w:lang w:val="fr-CH"/>
        </w:rPr>
        <w:t>, 15-02-2015, collection Le monde (Paris. 1944), N°21798, p.8 du cahier Eco.</w:t>
      </w:r>
    </w:p>
    <w:p w:rsidR="007371FC" w:rsidRPr="007371FC" w:rsidRDefault="00CC101F" w:rsidP="007371FC">
      <w:r w:rsidRPr="007371FC">
        <w:t>PLATON</w:t>
      </w:r>
      <w:r w:rsidR="007371FC" w:rsidRPr="007371FC">
        <w:t xml:space="preserve">, (1950), </w:t>
      </w:r>
      <w:r w:rsidR="007371FC" w:rsidRPr="007371FC">
        <w:rPr>
          <w:i/>
          <w:iCs/>
        </w:rPr>
        <w:t>La République</w:t>
      </w:r>
      <w:r w:rsidR="007371FC" w:rsidRPr="007371FC">
        <w:t>, in Platon, Tome 1, Gallimard, La Pléiade 1950,</w:t>
      </w:r>
    </w:p>
    <w:p w:rsidR="007371FC" w:rsidRPr="007371FC" w:rsidRDefault="00CC101F" w:rsidP="007371FC">
      <w:pPr>
        <w:rPr>
          <w:lang w:val="en-US"/>
        </w:rPr>
      </w:pPr>
      <w:r w:rsidRPr="007371FC">
        <w:rPr>
          <w:lang w:val="en-US"/>
        </w:rPr>
        <w:t>SHIFMAN</w:t>
      </w:r>
      <w:r w:rsidR="007371FC" w:rsidRPr="007371FC">
        <w:rPr>
          <w:lang w:val="en-US"/>
        </w:rPr>
        <w:t>, L., (2012). An anatomy of a YouTube meme. </w:t>
      </w:r>
      <w:r w:rsidR="007371FC" w:rsidRPr="007371FC">
        <w:rPr>
          <w:i/>
          <w:iCs/>
          <w:lang w:val="en-US"/>
        </w:rPr>
        <w:t>New Media &amp; Society</w:t>
      </w:r>
      <w:r w:rsidR="007371FC" w:rsidRPr="007371FC">
        <w:rPr>
          <w:lang w:val="en-US"/>
        </w:rPr>
        <w:t>, </w:t>
      </w:r>
      <w:r w:rsidR="007371FC" w:rsidRPr="00575E43">
        <w:rPr>
          <w:lang w:val="en-US"/>
        </w:rPr>
        <w:t>14</w:t>
      </w:r>
      <w:r w:rsidR="007371FC" w:rsidRPr="007371FC">
        <w:rPr>
          <w:lang w:val="en-US"/>
        </w:rPr>
        <w:t>(2)</w:t>
      </w:r>
      <w:r w:rsidR="00575E43">
        <w:rPr>
          <w:lang w:val="en-US"/>
        </w:rPr>
        <w:t xml:space="preserve">: </w:t>
      </w:r>
      <w:r w:rsidR="007371FC" w:rsidRPr="007371FC">
        <w:rPr>
          <w:lang w:val="en-US"/>
        </w:rPr>
        <w:t>187–203.</w:t>
      </w:r>
    </w:p>
    <w:p w:rsidR="007371FC" w:rsidRPr="007371FC" w:rsidRDefault="00CC101F" w:rsidP="007371FC">
      <w:pPr>
        <w:rPr>
          <w:lang w:val="fr-CH"/>
        </w:rPr>
      </w:pPr>
      <w:r w:rsidRPr="007371FC">
        <w:rPr>
          <w:lang w:val="en-US"/>
        </w:rPr>
        <w:t>TANGUY</w:t>
      </w:r>
      <w:r w:rsidR="007371FC" w:rsidRPr="007371FC">
        <w:rPr>
          <w:lang w:val="en-US"/>
        </w:rPr>
        <w:t xml:space="preserve">, Gilles. </w:t>
      </w:r>
      <w:r w:rsidR="007371FC" w:rsidRPr="007371FC">
        <w:rPr>
          <w:lang w:val="fr-CH"/>
        </w:rPr>
        <w:t>Youtube : le site qui enterre la télé de papa. Capital, 01-06-2012, collection Capital (Paris.1991), N°249, p.38-42.</w:t>
      </w:r>
    </w:p>
    <w:p w:rsidR="007371FC" w:rsidRPr="00575E43" w:rsidRDefault="00CC101F" w:rsidP="007371FC">
      <w:pPr>
        <w:rPr>
          <w:lang w:val="en-US"/>
        </w:rPr>
      </w:pPr>
      <w:r w:rsidRPr="007371FC">
        <w:rPr>
          <w:lang w:val="fr-CH"/>
        </w:rPr>
        <w:t>VIALLON</w:t>
      </w:r>
      <w:r w:rsidR="007371FC" w:rsidRPr="007371FC">
        <w:rPr>
          <w:lang w:val="fr-CH"/>
        </w:rPr>
        <w:t>, P</w:t>
      </w:r>
      <w:r>
        <w:rPr>
          <w:lang w:val="fr-CH"/>
        </w:rPr>
        <w:t>hilippe</w:t>
      </w:r>
      <w:r w:rsidR="007371FC" w:rsidRPr="007371FC">
        <w:rPr>
          <w:lang w:val="fr-CH"/>
        </w:rPr>
        <w:t xml:space="preserve">, </w:t>
      </w:r>
      <w:proofErr w:type="spellStart"/>
      <w:r w:rsidR="007371FC" w:rsidRPr="007371FC">
        <w:rPr>
          <w:lang w:val="fr-CH"/>
        </w:rPr>
        <w:t>Trestini</w:t>
      </w:r>
      <w:proofErr w:type="spellEnd"/>
      <w:r w:rsidR="007371FC" w:rsidRPr="007371FC">
        <w:rPr>
          <w:lang w:val="fr-CH"/>
        </w:rPr>
        <w:t xml:space="preserve">, M., (2019), </w:t>
      </w:r>
      <w:r w:rsidR="007371FC" w:rsidRPr="007371FC">
        <w:rPr>
          <w:i/>
          <w:iCs/>
          <w:lang w:val="fr-CH"/>
        </w:rPr>
        <w:t>Communication numérique, communication paradoxale ?</w:t>
      </w:r>
      <w:r w:rsidR="007371FC" w:rsidRPr="007371FC">
        <w:rPr>
          <w:lang w:val="fr-CH"/>
        </w:rPr>
        <w:t xml:space="preserve"> </w:t>
      </w:r>
      <w:r w:rsidR="007371FC" w:rsidRPr="00575E43">
        <w:rPr>
          <w:lang w:val="en-US"/>
        </w:rPr>
        <w:t xml:space="preserve">Paris : </w:t>
      </w:r>
      <w:proofErr w:type="spellStart"/>
      <w:r w:rsidR="007371FC" w:rsidRPr="00575E43">
        <w:rPr>
          <w:lang w:val="en-US"/>
        </w:rPr>
        <w:t>L’Harmattan</w:t>
      </w:r>
      <w:proofErr w:type="spellEnd"/>
      <w:r w:rsidR="007371FC" w:rsidRPr="00575E43">
        <w:rPr>
          <w:lang w:val="en-US"/>
        </w:rPr>
        <w:t>.</w:t>
      </w:r>
    </w:p>
    <w:p w:rsidR="007371FC" w:rsidRPr="007371FC" w:rsidRDefault="00CC101F" w:rsidP="007371FC">
      <w:pPr>
        <w:rPr>
          <w:lang w:val="en-US"/>
        </w:rPr>
      </w:pPr>
      <w:r w:rsidRPr="007371FC">
        <w:rPr>
          <w:lang w:val="en-US"/>
        </w:rPr>
        <w:t>WARDLE</w:t>
      </w:r>
      <w:r w:rsidR="007371FC" w:rsidRPr="007371FC">
        <w:rPr>
          <w:lang w:val="en-US"/>
        </w:rPr>
        <w:t xml:space="preserve">, C. (2018), </w:t>
      </w:r>
      <w:r w:rsidR="007371FC" w:rsidRPr="007371FC">
        <w:rPr>
          <w:i/>
          <w:iCs/>
          <w:lang w:val="en-US"/>
        </w:rPr>
        <w:t>Lessons for Reporting in an Age of Disinformation</w:t>
      </w:r>
      <w:r w:rsidR="007371FC" w:rsidRPr="007371FC">
        <w:rPr>
          <w:lang w:val="en-US"/>
        </w:rPr>
        <w:t xml:space="preserve">, </w:t>
      </w:r>
      <w:r w:rsidR="008377B3">
        <w:fldChar w:fldCharType="begin"/>
      </w:r>
      <w:r w:rsidR="008377B3" w:rsidRPr="00DC088E">
        <w:rPr>
          <w:lang w:val="en-US"/>
        </w:rPr>
        <w:instrText xml:space="preserve"> HYPERLINK "http://www.medium.com" </w:instrText>
      </w:r>
      <w:r w:rsidR="008377B3">
        <w:fldChar w:fldCharType="separate"/>
      </w:r>
      <w:r w:rsidR="007371FC" w:rsidRPr="007371FC">
        <w:rPr>
          <w:rStyle w:val="Lienhypertexte"/>
          <w:lang w:val="en-US"/>
        </w:rPr>
        <w:t>www.medium.com</w:t>
      </w:r>
      <w:r w:rsidR="008377B3">
        <w:rPr>
          <w:rStyle w:val="Lienhypertexte"/>
          <w:lang w:val="en-US"/>
        </w:rPr>
        <w:fldChar w:fldCharType="end"/>
      </w:r>
      <w:r w:rsidR="007371FC" w:rsidRPr="007371FC">
        <w:rPr>
          <w:lang w:val="en-US"/>
        </w:rPr>
        <w:t xml:space="preserve">, </w:t>
      </w:r>
      <w:proofErr w:type="spellStart"/>
      <w:r w:rsidR="00575E43">
        <w:rPr>
          <w:lang w:val="en-US"/>
        </w:rPr>
        <w:t>Paxge</w:t>
      </w:r>
      <w:proofErr w:type="spellEnd"/>
      <w:r w:rsidR="00575E43">
        <w:rPr>
          <w:lang w:val="en-US"/>
        </w:rPr>
        <w:t xml:space="preserve"> </w:t>
      </w:r>
      <w:r w:rsidR="007371FC" w:rsidRPr="007371FC">
        <w:rPr>
          <w:lang w:val="en-US"/>
        </w:rPr>
        <w:t>consulté</w:t>
      </w:r>
      <w:r w:rsidR="00575E43">
        <w:rPr>
          <w:lang w:val="en-US"/>
        </w:rPr>
        <w:t>e</w:t>
      </w:r>
      <w:r w:rsidR="007371FC" w:rsidRPr="007371FC">
        <w:rPr>
          <w:lang w:val="en-US"/>
        </w:rPr>
        <w:t xml:space="preserve"> le 12</w:t>
      </w:r>
      <w:r w:rsidR="00575E43">
        <w:rPr>
          <w:lang w:val="en-US"/>
        </w:rPr>
        <w:t xml:space="preserve"> novembre </w:t>
      </w:r>
      <w:r w:rsidR="007371FC" w:rsidRPr="007371FC">
        <w:rPr>
          <w:lang w:val="en-US"/>
        </w:rPr>
        <w:t xml:space="preserve">2019. </w:t>
      </w:r>
    </w:p>
    <w:p w:rsidR="005A69CE" w:rsidRPr="005A69CE" w:rsidRDefault="005A69CE" w:rsidP="005A69CE">
      <w:pPr>
        <w:keepNext/>
        <w:suppressAutoHyphens w:val="0"/>
        <w:spacing w:before="240" w:after="240"/>
        <w:jc w:val="center"/>
        <w:outlineLvl w:val="0"/>
        <w:rPr>
          <w:rFonts w:eastAsia="MS Gothic"/>
          <w:b/>
          <w:bCs/>
          <w:caps/>
          <w:kern w:val="32"/>
          <w:lang w:val="x-none" w:eastAsia="x-none"/>
        </w:rPr>
      </w:pPr>
      <w:r w:rsidRPr="005A69CE">
        <w:rPr>
          <w:rFonts w:eastAsia="MS Gothic"/>
          <w:b/>
          <w:bCs/>
          <w:caps/>
          <w:kern w:val="32"/>
          <w:lang w:val="x-none" w:eastAsia="x-none"/>
        </w:rPr>
        <w:t>Soumission d'une proposition d'article</w:t>
      </w:r>
    </w:p>
    <w:p w:rsidR="005A69CE" w:rsidRPr="005A69CE" w:rsidRDefault="005A69CE" w:rsidP="005A69CE">
      <w:pPr>
        <w:suppressAutoHyphens w:val="0"/>
        <w:spacing w:before="0"/>
        <w:jc w:val="both"/>
        <w:rPr>
          <w:lang w:eastAsia="fr-FR"/>
        </w:rPr>
      </w:pPr>
      <w:r w:rsidRPr="005A69CE">
        <w:rPr>
          <w:lang w:eastAsia="fr-FR"/>
        </w:rPr>
        <w:t>Les propositions d’article doivent compter entre 1 200 à 1 500 mots (bibliographie non comprise). Elles présenteront le titre, la problématique, la méthodologie, incluant la base empirique utilisée, et les principaux résultats.</w:t>
      </w:r>
    </w:p>
    <w:p w:rsidR="005A69CE" w:rsidRPr="005A69CE" w:rsidRDefault="005A69CE" w:rsidP="005A69CE">
      <w:pPr>
        <w:suppressAutoHyphens w:val="0"/>
        <w:spacing w:before="0"/>
        <w:jc w:val="both"/>
        <w:rPr>
          <w:lang w:eastAsia="fr-FR"/>
        </w:rPr>
      </w:pPr>
      <w:r w:rsidRPr="005A69CE">
        <w:rPr>
          <w:lang w:eastAsia="fr-FR"/>
        </w:rPr>
        <w:t>La proposition doit être anonyme. L’auteur indiquera ses nom, institution d’appartenance et coordonnées directement dans le courriel.</w:t>
      </w:r>
    </w:p>
    <w:p w:rsidR="005A69CE" w:rsidRPr="005A69CE" w:rsidRDefault="005A69CE" w:rsidP="005A69CE">
      <w:pPr>
        <w:suppressAutoHyphens w:val="0"/>
        <w:spacing w:before="0"/>
        <w:jc w:val="both"/>
        <w:rPr>
          <w:lang w:eastAsia="fr-FR"/>
        </w:rPr>
      </w:pPr>
      <w:r w:rsidRPr="005A69CE">
        <w:rPr>
          <w:lang w:eastAsia="fr-FR"/>
        </w:rPr>
        <w:t xml:space="preserve">Merci d’envoyer vos propositions par courrier électronique aux </w:t>
      </w:r>
      <w:r>
        <w:rPr>
          <w:lang w:eastAsia="fr-FR"/>
        </w:rPr>
        <w:t>trois</w:t>
      </w:r>
      <w:r w:rsidRPr="005A69CE">
        <w:rPr>
          <w:lang w:eastAsia="fr-FR"/>
        </w:rPr>
        <w:t xml:space="preserve"> coordinateurs :</w:t>
      </w:r>
    </w:p>
    <w:p w:rsidR="005F0A80" w:rsidRDefault="008377B3" w:rsidP="005A69CE">
      <w:pPr>
        <w:suppressAutoHyphens w:val="0"/>
        <w:spacing w:before="0"/>
        <w:jc w:val="both"/>
        <w:rPr>
          <w:rFonts w:eastAsia="Times New Roman"/>
          <w:color w:val="000000"/>
          <w:lang w:eastAsia="fr-FR"/>
        </w:rPr>
      </w:pPr>
      <w:hyperlink r:id="rId10" w:history="1">
        <w:r w:rsidR="005F0A80" w:rsidRPr="002B1E44">
          <w:rPr>
            <w:rStyle w:val="Lienhypertexte"/>
            <w:rFonts w:eastAsia="Times New Roman"/>
            <w:lang w:eastAsia="fr-FR"/>
          </w:rPr>
          <w:t>viallon@unistra.fr</w:t>
        </w:r>
      </w:hyperlink>
    </w:p>
    <w:p w:rsidR="005A69CE" w:rsidRPr="005F0A80" w:rsidRDefault="008377B3" w:rsidP="005A69CE">
      <w:pPr>
        <w:suppressAutoHyphens w:val="0"/>
        <w:spacing w:before="0"/>
        <w:jc w:val="both"/>
        <w:rPr>
          <w:rFonts w:eastAsia="Times New Roman"/>
          <w:color w:val="000000"/>
          <w:lang w:eastAsia="fr-FR"/>
        </w:rPr>
      </w:pPr>
      <w:hyperlink r:id="rId11" w:history="1">
        <w:r w:rsidR="005F0A80" w:rsidRPr="002B1E44">
          <w:rPr>
            <w:rStyle w:val="Lienhypertexte"/>
            <w:rFonts w:eastAsia="Times New Roman"/>
            <w:lang w:eastAsia="fr-FR"/>
          </w:rPr>
          <w:t>elizabeth.gardere@u-bordeaux.fr</w:t>
        </w:r>
      </w:hyperlink>
    </w:p>
    <w:p w:rsidR="005F0A80" w:rsidRPr="005A69CE" w:rsidRDefault="008377B3" w:rsidP="005A69CE">
      <w:pPr>
        <w:suppressAutoHyphens w:val="0"/>
        <w:spacing w:before="0"/>
        <w:jc w:val="both"/>
        <w:rPr>
          <w:rFonts w:eastAsia="Times New Roman"/>
          <w:color w:val="000000"/>
          <w:lang w:val="fr-CA" w:eastAsia="fr-FR"/>
        </w:rPr>
      </w:pPr>
      <w:hyperlink r:id="rId12" w:history="1">
        <w:r w:rsidR="005F0A80" w:rsidRPr="002B1E44">
          <w:rPr>
            <w:rStyle w:val="Lienhypertexte"/>
            <w:rFonts w:eastAsia="Times New Roman"/>
            <w:lang w:val="fr-CA" w:eastAsia="fr-FR"/>
          </w:rPr>
          <w:t>cecile.dolbeau@gmail.com</w:t>
        </w:r>
      </w:hyperlink>
      <w:r w:rsidR="005F0A80">
        <w:rPr>
          <w:rFonts w:eastAsia="Times New Roman"/>
          <w:color w:val="000000"/>
          <w:lang w:val="fr-CA" w:eastAsia="fr-FR"/>
        </w:rPr>
        <w:t xml:space="preserve"> </w:t>
      </w:r>
    </w:p>
    <w:p w:rsidR="005A69CE" w:rsidRPr="005A69CE" w:rsidRDefault="005A69CE" w:rsidP="005A69CE">
      <w:pPr>
        <w:suppressAutoHyphens w:val="0"/>
        <w:jc w:val="both"/>
        <w:rPr>
          <w:lang w:eastAsia="en-US"/>
        </w:rPr>
      </w:pPr>
      <w:r w:rsidRPr="005A69CE">
        <w:rPr>
          <w:lang w:eastAsia="fr-FR"/>
        </w:rPr>
        <w:t>La réception de chaque proposition donnera lieu à un accusé de réception par courriel.</w:t>
      </w:r>
    </w:p>
    <w:p w:rsidR="005A69CE" w:rsidRPr="005A69CE" w:rsidRDefault="005A69CE" w:rsidP="005A69CE">
      <w:pPr>
        <w:keepNext/>
        <w:suppressAutoHyphens w:val="0"/>
        <w:spacing w:before="240" w:after="240"/>
        <w:jc w:val="center"/>
        <w:outlineLvl w:val="0"/>
        <w:rPr>
          <w:rFonts w:eastAsia="MS Gothic"/>
          <w:b/>
          <w:bCs/>
          <w:caps/>
          <w:kern w:val="32"/>
          <w:lang w:val="x-none" w:eastAsia="x-none"/>
        </w:rPr>
      </w:pPr>
      <w:r w:rsidRPr="005A69CE">
        <w:rPr>
          <w:rFonts w:eastAsia="MS Gothic"/>
          <w:b/>
          <w:bCs/>
          <w:caps/>
          <w:kern w:val="32"/>
          <w:lang w:val="x-none" w:eastAsia="x-none"/>
        </w:rPr>
        <w:t>Calendrier</w:t>
      </w:r>
    </w:p>
    <w:p w:rsidR="005A69CE" w:rsidRPr="005A69CE" w:rsidRDefault="000267DB" w:rsidP="000267DB">
      <w:pPr>
        <w:suppressAutoHyphens w:val="0"/>
        <w:ind w:left="2410" w:hanging="2410"/>
        <w:jc w:val="both"/>
        <w:rPr>
          <w:lang w:eastAsia="fr-FR"/>
        </w:rPr>
      </w:pPr>
      <w:r>
        <w:rPr>
          <w:b/>
          <w:lang w:eastAsia="fr-FR"/>
        </w:rPr>
        <w:t>9 mars</w:t>
      </w:r>
      <w:r w:rsidR="005A69CE" w:rsidRPr="005A69CE">
        <w:rPr>
          <w:b/>
          <w:lang w:eastAsia="fr-FR"/>
        </w:rPr>
        <w:t xml:space="preserve"> 2020</w:t>
      </w:r>
      <w:r w:rsidR="005A69CE" w:rsidRPr="005A69CE">
        <w:rPr>
          <w:lang w:eastAsia="fr-FR"/>
        </w:rPr>
        <w:tab/>
        <w:t>Appel aux contributions</w:t>
      </w:r>
    </w:p>
    <w:p w:rsidR="005A69CE" w:rsidRPr="005A69CE" w:rsidRDefault="000267DB" w:rsidP="000267DB">
      <w:pPr>
        <w:suppressAutoHyphens w:val="0"/>
        <w:ind w:left="2410" w:hanging="2410"/>
        <w:jc w:val="both"/>
        <w:rPr>
          <w:lang w:eastAsia="fr-FR"/>
        </w:rPr>
      </w:pPr>
      <w:r>
        <w:rPr>
          <w:b/>
          <w:lang w:eastAsia="fr-FR"/>
        </w:rPr>
        <w:t>8 juin</w:t>
      </w:r>
      <w:r w:rsidR="005A69CE" w:rsidRPr="005A69CE">
        <w:rPr>
          <w:lang w:eastAsia="fr-FR"/>
        </w:rPr>
        <w:t xml:space="preserve"> </w:t>
      </w:r>
      <w:r w:rsidR="005A69CE" w:rsidRPr="005A69CE">
        <w:rPr>
          <w:b/>
          <w:lang w:eastAsia="fr-FR"/>
        </w:rPr>
        <w:t>2020</w:t>
      </w:r>
      <w:r w:rsidR="005A69CE" w:rsidRPr="005A69CE">
        <w:rPr>
          <w:lang w:eastAsia="fr-FR"/>
        </w:rPr>
        <w:tab/>
        <w:t xml:space="preserve">Date limite d’envoi des propositions d’articles. Les propositions seront évaluées par le </w:t>
      </w:r>
      <w:proofErr w:type="spellStart"/>
      <w:r w:rsidR="005A69CE" w:rsidRPr="005A69CE">
        <w:rPr>
          <w:lang w:eastAsia="fr-FR"/>
        </w:rPr>
        <w:t>comite</w:t>
      </w:r>
      <w:proofErr w:type="spellEnd"/>
      <w:r w:rsidR="005A69CE" w:rsidRPr="005A69CE">
        <w:rPr>
          <w:lang w:eastAsia="fr-FR"/>
        </w:rPr>
        <w:t>́ scientifique en regard de leur pertinence pour le dossier thématique et de leur qualité scientifique.</w:t>
      </w:r>
    </w:p>
    <w:p w:rsidR="005A69CE" w:rsidRPr="005A69CE" w:rsidRDefault="000267DB" w:rsidP="000267DB">
      <w:pPr>
        <w:suppressAutoHyphens w:val="0"/>
        <w:ind w:left="2410" w:hanging="2410"/>
        <w:jc w:val="both"/>
        <w:rPr>
          <w:lang w:eastAsia="fr-FR"/>
        </w:rPr>
      </w:pPr>
      <w:r>
        <w:rPr>
          <w:b/>
          <w:lang w:eastAsia="fr-FR"/>
        </w:rPr>
        <w:t>29 juin</w:t>
      </w:r>
      <w:r w:rsidR="005A69CE" w:rsidRPr="005A69CE">
        <w:rPr>
          <w:b/>
          <w:lang w:eastAsia="fr-FR"/>
        </w:rPr>
        <w:t xml:space="preserve"> 2020</w:t>
      </w:r>
      <w:r w:rsidR="005A69CE" w:rsidRPr="005A69CE">
        <w:rPr>
          <w:lang w:eastAsia="fr-FR"/>
        </w:rPr>
        <w:t xml:space="preserve"> </w:t>
      </w:r>
      <w:r w:rsidR="005A69CE" w:rsidRPr="005A69CE">
        <w:rPr>
          <w:lang w:eastAsia="fr-FR"/>
        </w:rPr>
        <w:tab/>
        <w:t>Notification d’acceptation ou de refus</w:t>
      </w:r>
    </w:p>
    <w:p w:rsidR="000267DB" w:rsidRDefault="000267DB" w:rsidP="000267DB">
      <w:pPr>
        <w:suppressAutoHyphens w:val="0"/>
        <w:spacing w:before="0" w:line="276" w:lineRule="auto"/>
        <w:ind w:left="2410" w:hanging="2410"/>
        <w:jc w:val="both"/>
        <w:rPr>
          <w:lang w:eastAsia="fr-FR"/>
        </w:rPr>
      </w:pPr>
      <w:r>
        <w:rPr>
          <w:b/>
          <w:lang w:eastAsia="fr-FR"/>
        </w:rPr>
        <w:t>28</w:t>
      </w:r>
      <w:r w:rsidR="005A69CE" w:rsidRPr="005A69CE">
        <w:rPr>
          <w:b/>
          <w:lang w:eastAsia="fr-FR"/>
        </w:rPr>
        <w:t xml:space="preserve"> septembre 2020</w:t>
      </w:r>
      <w:r w:rsidR="005A69CE" w:rsidRPr="005A69CE">
        <w:rPr>
          <w:lang w:eastAsia="fr-FR"/>
        </w:rPr>
        <w:tab/>
        <w:t xml:space="preserve">Les auteurs acceptés envoient leurs articles complets directement à la revue </w:t>
      </w:r>
      <w:r w:rsidR="005A69CE" w:rsidRPr="005A69CE">
        <w:rPr>
          <w:i/>
          <w:lang w:eastAsia="fr-FR"/>
        </w:rPr>
        <w:t>Communication </w:t>
      </w:r>
      <w:r w:rsidR="005A69CE" w:rsidRPr="005A69CE">
        <w:rPr>
          <w:lang w:eastAsia="fr-FR"/>
        </w:rPr>
        <w:t xml:space="preserve">: </w:t>
      </w:r>
      <w:hyperlink r:id="rId13" w:history="1">
        <w:r w:rsidR="005A69CE" w:rsidRPr="005A69CE">
          <w:rPr>
            <w:lang w:eastAsia="fr-FR"/>
          </w:rPr>
          <w:t>revue.communication@com.ulaval.ca</w:t>
        </w:r>
      </w:hyperlink>
      <w:r w:rsidR="005A69CE" w:rsidRPr="005A69CE">
        <w:rPr>
          <w:lang w:eastAsia="fr-FR"/>
        </w:rPr>
        <w:t xml:space="preserve">. La longueur de l’article final, si la proposition est retenue, sera de 40 000 à 60 000 signes, espaces non comprises (ceci inclut les notes mais exclut la bibliographie). Prière d’appliquer les consignes rédactionnelles de la revue </w:t>
      </w:r>
      <w:hyperlink r:id="rId14" w:history="1">
        <w:r w:rsidR="005A69CE" w:rsidRPr="005A69CE">
          <w:rPr>
            <w:lang w:eastAsia="fr-FR"/>
          </w:rPr>
          <w:t>http://journals.openedition.org/communication/6159</w:t>
        </w:r>
      </w:hyperlink>
      <w:r w:rsidR="005A69CE" w:rsidRPr="005A69CE">
        <w:rPr>
          <w:lang w:eastAsia="fr-FR"/>
        </w:rPr>
        <w:t xml:space="preserve"> </w:t>
      </w:r>
    </w:p>
    <w:p w:rsidR="005A69CE" w:rsidRPr="005A69CE" w:rsidRDefault="005A69CE" w:rsidP="000267DB">
      <w:pPr>
        <w:suppressAutoHyphens w:val="0"/>
        <w:spacing w:before="0" w:line="276" w:lineRule="auto"/>
        <w:ind w:left="2410"/>
        <w:jc w:val="both"/>
        <w:rPr>
          <w:lang w:eastAsia="fr-FR"/>
        </w:rPr>
      </w:pPr>
      <w:r w:rsidRPr="005A69CE">
        <w:rPr>
          <w:lang w:eastAsia="fr-FR"/>
        </w:rPr>
        <w:t xml:space="preserve">Chaque article sera évalué en double aveugle par un comité de lecture indépendant. Le comité de coordination en consultation avec l’équipe éditoriale de la revue </w:t>
      </w:r>
      <w:r w:rsidRPr="005A69CE">
        <w:rPr>
          <w:i/>
          <w:lang w:eastAsia="fr-FR"/>
        </w:rPr>
        <w:t xml:space="preserve">Communication </w:t>
      </w:r>
      <w:r w:rsidRPr="005A69CE">
        <w:rPr>
          <w:lang w:eastAsia="fr-FR"/>
        </w:rPr>
        <w:t>décidera, à la lumière des évaluations, de l’acceptation en l’état, de la demande de modifications ou du rejet.</w:t>
      </w:r>
    </w:p>
    <w:p w:rsidR="005A69CE" w:rsidRPr="005A69CE" w:rsidRDefault="000267DB" w:rsidP="000267DB">
      <w:pPr>
        <w:suppressAutoHyphens w:val="0"/>
        <w:ind w:left="2410" w:hanging="2410"/>
        <w:jc w:val="both"/>
        <w:rPr>
          <w:lang w:eastAsia="fr-FR"/>
        </w:rPr>
      </w:pPr>
      <w:r>
        <w:rPr>
          <w:b/>
          <w:lang w:eastAsia="fr-FR"/>
        </w:rPr>
        <w:t>14</w:t>
      </w:r>
      <w:r w:rsidR="005A69CE" w:rsidRPr="005A69CE">
        <w:rPr>
          <w:b/>
          <w:lang w:eastAsia="fr-FR"/>
        </w:rPr>
        <w:t xml:space="preserve"> </w:t>
      </w:r>
      <w:r>
        <w:rPr>
          <w:b/>
          <w:lang w:eastAsia="fr-FR"/>
        </w:rPr>
        <w:t>décembre</w:t>
      </w:r>
      <w:r w:rsidR="005A69CE" w:rsidRPr="005A69CE">
        <w:rPr>
          <w:b/>
          <w:lang w:eastAsia="fr-FR"/>
        </w:rPr>
        <w:t xml:space="preserve"> 2020</w:t>
      </w:r>
      <w:r w:rsidR="005A69CE" w:rsidRPr="005A69CE">
        <w:rPr>
          <w:b/>
          <w:lang w:eastAsia="fr-FR"/>
        </w:rPr>
        <w:tab/>
      </w:r>
      <w:r w:rsidR="005A69CE" w:rsidRPr="005A69CE">
        <w:rPr>
          <w:lang w:eastAsia="fr-FR"/>
        </w:rPr>
        <w:t>Retour aux auteurs sur l’article</w:t>
      </w:r>
    </w:p>
    <w:p w:rsidR="005A69CE" w:rsidRPr="005A69CE" w:rsidRDefault="005A69CE" w:rsidP="000267DB">
      <w:pPr>
        <w:suppressAutoHyphens w:val="0"/>
        <w:ind w:left="2410" w:hanging="2410"/>
        <w:jc w:val="both"/>
        <w:rPr>
          <w:lang w:eastAsia="fr-FR"/>
        </w:rPr>
      </w:pPr>
      <w:r w:rsidRPr="005A69CE">
        <w:rPr>
          <w:b/>
          <w:lang w:eastAsia="fr-FR"/>
        </w:rPr>
        <w:t xml:space="preserve">22 </w:t>
      </w:r>
      <w:r w:rsidR="000267DB">
        <w:rPr>
          <w:b/>
          <w:lang w:eastAsia="fr-FR"/>
        </w:rPr>
        <w:t>mars</w:t>
      </w:r>
      <w:r w:rsidRPr="005A69CE">
        <w:rPr>
          <w:b/>
          <w:lang w:eastAsia="fr-FR"/>
        </w:rPr>
        <w:t xml:space="preserve"> 2021</w:t>
      </w:r>
      <w:r w:rsidRPr="005A69CE">
        <w:rPr>
          <w:b/>
          <w:lang w:eastAsia="fr-FR"/>
        </w:rPr>
        <w:tab/>
      </w:r>
      <w:r w:rsidRPr="005A69CE">
        <w:rPr>
          <w:lang w:eastAsia="fr-FR"/>
        </w:rPr>
        <w:t xml:space="preserve">Remise de la nouvelle version de l’article directement à la revue </w:t>
      </w:r>
      <w:r w:rsidRPr="005A69CE">
        <w:rPr>
          <w:i/>
          <w:lang w:eastAsia="fr-FR"/>
        </w:rPr>
        <w:t>Communication </w:t>
      </w:r>
      <w:r w:rsidRPr="005A69CE">
        <w:rPr>
          <w:lang w:eastAsia="fr-FR"/>
        </w:rPr>
        <w:t>:</w:t>
      </w:r>
      <w:r w:rsidRPr="005A69CE">
        <w:rPr>
          <w:i/>
          <w:lang w:eastAsia="fr-FR"/>
        </w:rPr>
        <w:t xml:space="preserve"> </w:t>
      </w:r>
      <w:hyperlink r:id="rId15" w:history="1">
        <w:r w:rsidRPr="000267DB">
          <w:t>revue.communication@com.ulaval.ca</w:t>
        </w:r>
      </w:hyperlink>
      <w:r w:rsidRPr="000267DB">
        <w:t>.</w:t>
      </w:r>
      <w:r w:rsidRPr="005A69CE">
        <w:rPr>
          <w:lang w:eastAsia="fr-FR"/>
        </w:rPr>
        <w:t xml:space="preserve"> Le comité de coordination vérifiera si les modifications apportées répondent aux recommandations du comité de lecture indépendant.</w:t>
      </w:r>
    </w:p>
    <w:p w:rsidR="005A69CE" w:rsidRPr="005A69CE" w:rsidRDefault="005A69CE" w:rsidP="000267DB">
      <w:pPr>
        <w:suppressAutoHyphens w:val="0"/>
        <w:ind w:left="2410" w:hanging="2410"/>
        <w:jc w:val="both"/>
        <w:rPr>
          <w:lang w:eastAsia="fr-FR"/>
        </w:rPr>
      </w:pPr>
      <w:r w:rsidRPr="005A69CE">
        <w:rPr>
          <w:b/>
          <w:lang w:eastAsia="fr-FR"/>
        </w:rPr>
        <w:t>1</w:t>
      </w:r>
      <w:r w:rsidR="000267DB">
        <w:rPr>
          <w:b/>
          <w:lang w:eastAsia="fr-FR"/>
        </w:rPr>
        <w:t>2 avril</w:t>
      </w:r>
      <w:r w:rsidRPr="005A69CE">
        <w:rPr>
          <w:b/>
          <w:lang w:eastAsia="fr-FR"/>
        </w:rPr>
        <w:t xml:space="preserve"> 2021</w:t>
      </w:r>
      <w:r w:rsidRPr="005A69CE">
        <w:rPr>
          <w:b/>
          <w:lang w:eastAsia="fr-FR"/>
        </w:rPr>
        <w:tab/>
      </w:r>
      <w:r w:rsidRPr="005A69CE">
        <w:rPr>
          <w:lang w:eastAsia="fr-FR"/>
        </w:rPr>
        <w:t xml:space="preserve">Retour aux auteurs sur la nouvelle version </w:t>
      </w:r>
    </w:p>
    <w:p w:rsidR="005A69CE" w:rsidRPr="005A69CE" w:rsidRDefault="000267DB" w:rsidP="000267DB">
      <w:pPr>
        <w:suppressAutoHyphens w:val="0"/>
        <w:ind w:left="2410" w:hanging="2410"/>
        <w:jc w:val="both"/>
        <w:rPr>
          <w:lang w:eastAsia="fr-FR"/>
        </w:rPr>
      </w:pPr>
      <w:r>
        <w:rPr>
          <w:b/>
          <w:lang w:eastAsia="fr-FR"/>
        </w:rPr>
        <w:t>Été</w:t>
      </w:r>
      <w:r w:rsidR="005A69CE" w:rsidRPr="005A69CE">
        <w:rPr>
          <w:b/>
          <w:lang w:eastAsia="fr-FR"/>
        </w:rPr>
        <w:t xml:space="preserve"> 2021</w:t>
      </w:r>
      <w:r w:rsidR="005A69CE" w:rsidRPr="005A69CE">
        <w:rPr>
          <w:lang w:eastAsia="fr-FR"/>
        </w:rPr>
        <w:t xml:space="preserve"> </w:t>
      </w:r>
      <w:r w:rsidR="005A69CE" w:rsidRPr="005A69CE">
        <w:rPr>
          <w:lang w:eastAsia="fr-FR"/>
        </w:rPr>
        <w:tab/>
        <w:t>Révision linguistique et retour aux auteurs pour validation et autorisation à publier.</w:t>
      </w:r>
    </w:p>
    <w:p w:rsidR="005A69CE" w:rsidRPr="005A69CE" w:rsidRDefault="005A69CE" w:rsidP="000267DB">
      <w:pPr>
        <w:suppressAutoHyphens w:val="0"/>
        <w:ind w:left="2410" w:hanging="2410"/>
        <w:jc w:val="both"/>
        <w:rPr>
          <w:lang w:val="x-none" w:eastAsia="x-none"/>
        </w:rPr>
      </w:pPr>
      <w:r w:rsidRPr="005A69CE">
        <w:rPr>
          <w:b/>
          <w:lang w:eastAsia="fr-FR"/>
        </w:rPr>
        <w:t>Automne 2021</w:t>
      </w:r>
      <w:r w:rsidRPr="005A69CE">
        <w:rPr>
          <w:b/>
          <w:lang w:eastAsia="fr-FR"/>
        </w:rPr>
        <w:tab/>
      </w:r>
      <w:r w:rsidRPr="005A69CE">
        <w:rPr>
          <w:lang w:eastAsia="fr-FR"/>
        </w:rPr>
        <w:t>Publication</w:t>
      </w:r>
    </w:p>
    <w:p w:rsidR="005A69CE" w:rsidRPr="005A69CE" w:rsidRDefault="005A69CE" w:rsidP="005A69CE">
      <w:pPr>
        <w:keepNext/>
        <w:suppressAutoHyphens w:val="0"/>
        <w:spacing w:before="240" w:after="240"/>
        <w:jc w:val="center"/>
        <w:outlineLvl w:val="0"/>
        <w:rPr>
          <w:rFonts w:eastAsia="MS Gothic"/>
          <w:b/>
          <w:bCs/>
          <w:caps/>
          <w:kern w:val="32"/>
          <w:lang w:val="x-none" w:eastAsia="x-none"/>
        </w:rPr>
      </w:pPr>
      <w:r w:rsidRPr="005A69CE">
        <w:rPr>
          <w:rFonts w:eastAsia="MS Gothic"/>
          <w:b/>
          <w:bCs/>
          <w:caps/>
          <w:kern w:val="32"/>
          <w:lang w:val="x-none" w:eastAsia="x-none"/>
        </w:rPr>
        <w:lastRenderedPageBreak/>
        <w:t>Comité scientifique</w:t>
      </w:r>
    </w:p>
    <w:p w:rsidR="00065E33" w:rsidRPr="00052FD1" w:rsidRDefault="00CD597D" w:rsidP="00912D4E">
      <w:pPr>
        <w:rPr>
          <w:rStyle w:val="Numrodepage"/>
          <w:rFonts w:ascii="Times New Roman" w:eastAsia="MS Mincho" w:hAnsi="Times New Roman"/>
          <w:bCs/>
          <w:kern w:val="0"/>
          <w:sz w:val="24"/>
          <w:szCs w:val="24"/>
          <w:lang w:eastAsia="zh-CN" w:bidi="ar-SA"/>
        </w:rPr>
      </w:pPr>
      <w:r w:rsidRPr="00CD597D">
        <w:rPr>
          <w:bCs/>
          <w:lang w:val="fr-CA"/>
        </w:rPr>
        <w:t xml:space="preserve">Mohamed </w:t>
      </w:r>
      <w:r w:rsidR="00BD5B32" w:rsidRPr="00CD597D">
        <w:rPr>
          <w:bCs/>
          <w:lang w:val="fr-CA"/>
        </w:rPr>
        <w:t xml:space="preserve">BENDAHAN </w:t>
      </w:r>
      <w:r w:rsidRPr="00CD597D">
        <w:rPr>
          <w:bCs/>
          <w:lang w:val="fr-CA"/>
        </w:rPr>
        <w:t xml:space="preserve">(Université Mohammed V, Rabat), </w:t>
      </w:r>
      <w:r w:rsidRPr="00EA075B">
        <w:rPr>
          <w:bCs/>
          <w:lang w:val="fr-CH"/>
        </w:rPr>
        <w:t xml:space="preserve">Evelyne </w:t>
      </w:r>
      <w:r w:rsidR="00BD5B32" w:rsidRPr="00EA075B">
        <w:rPr>
          <w:bCs/>
          <w:lang w:val="fr-CH"/>
        </w:rPr>
        <w:t xml:space="preserve">BROUDOUX </w:t>
      </w:r>
      <w:r>
        <w:rPr>
          <w:bCs/>
          <w:lang w:val="fr-CH"/>
        </w:rPr>
        <w:t>(</w:t>
      </w:r>
      <w:proofErr w:type="spellStart"/>
      <w:r w:rsidRPr="00EA075B">
        <w:rPr>
          <w:bCs/>
          <w:lang w:val="fr-CH"/>
        </w:rPr>
        <w:t>Cnam</w:t>
      </w:r>
      <w:proofErr w:type="spellEnd"/>
      <w:r w:rsidRPr="00EA075B">
        <w:rPr>
          <w:bCs/>
          <w:lang w:val="fr-CH"/>
        </w:rPr>
        <w:t xml:space="preserve"> de Paris</w:t>
      </w:r>
      <w:r>
        <w:rPr>
          <w:bCs/>
          <w:lang w:val="fr-CH"/>
        </w:rPr>
        <w:t>)</w:t>
      </w:r>
      <w:r w:rsidRPr="00EA075B">
        <w:rPr>
          <w:bCs/>
          <w:lang w:val="fr-CH"/>
        </w:rPr>
        <w:t>,</w:t>
      </w:r>
      <w:r>
        <w:rPr>
          <w:bCs/>
          <w:lang w:val="fr-CH"/>
        </w:rPr>
        <w:t xml:space="preserve"> </w:t>
      </w:r>
      <w:r w:rsidRPr="00EA075B">
        <w:rPr>
          <w:bCs/>
          <w:lang w:val="fr-CH"/>
        </w:rPr>
        <w:t xml:space="preserve">Vincent </w:t>
      </w:r>
      <w:r w:rsidR="00BD5B32" w:rsidRPr="00EA075B">
        <w:rPr>
          <w:bCs/>
          <w:lang w:val="fr-CH"/>
        </w:rPr>
        <w:t xml:space="preserve">BULLICH </w:t>
      </w:r>
      <w:r>
        <w:rPr>
          <w:bCs/>
          <w:lang w:val="fr-CH"/>
        </w:rPr>
        <w:t>(</w:t>
      </w:r>
      <w:r w:rsidRPr="00EA075B">
        <w:rPr>
          <w:bCs/>
          <w:lang w:val="fr-CH"/>
        </w:rPr>
        <w:t>Université de Grenoble-Alpes</w:t>
      </w:r>
      <w:r>
        <w:rPr>
          <w:bCs/>
          <w:lang w:val="fr-CH"/>
        </w:rPr>
        <w:t xml:space="preserve">), </w:t>
      </w:r>
      <w:r w:rsidRPr="00EA075B">
        <w:rPr>
          <w:bCs/>
          <w:lang w:val="fr-CH"/>
        </w:rPr>
        <w:t xml:space="preserve">Dominique </w:t>
      </w:r>
      <w:r w:rsidR="00BD5B32" w:rsidRPr="00EA075B">
        <w:rPr>
          <w:bCs/>
          <w:lang w:val="fr-CH"/>
        </w:rPr>
        <w:t xml:space="preserve">CARDON </w:t>
      </w:r>
      <w:r>
        <w:rPr>
          <w:bCs/>
          <w:lang w:val="fr-CH"/>
        </w:rPr>
        <w:t>(</w:t>
      </w:r>
      <w:r w:rsidRPr="00EA075B">
        <w:rPr>
          <w:bCs/>
          <w:lang w:val="fr-CH"/>
        </w:rPr>
        <w:t>Sciences Pô-paris</w:t>
      </w:r>
      <w:r>
        <w:rPr>
          <w:bCs/>
          <w:lang w:val="fr-CH"/>
        </w:rPr>
        <w:t>)</w:t>
      </w:r>
      <w:r w:rsidRPr="00EA075B">
        <w:rPr>
          <w:bCs/>
          <w:lang w:val="fr-CH"/>
        </w:rPr>
        <w:t xml:space="preserve">, Emmanuelle </w:t>
      </w:r>
      <w:r w:rsidR="00BD5B32" w:rsidRPr="00EA075B">
        <w:rPr>
          <w:bCs/>
          <w:lang w:val="fr-CH"/>
        </w:rPr>
        <w:t xml:space="preserve">CHEVRY-PEBAYLE </w:t>
      </w:r>
      <w:r>
        <w:rPr>
          <w:bCs/>
          <w:lang w:val="fr-CH"/>
        </w:rPr>
        <w:t>(</w:t>
      </w:r>
      <w:r w:rsidRPr="00EA075B">
        <w:rPr>
          <w:bCs/>
          <w:lang w:val="fr-CH"/>
        </w:rPr>
        <w:t>Université de Strasbourg</w:t>
      </w:r>
      <w:r>
        <w:rPr>
          <w:bCs/>
          <w:lang w:val="fr-CH"/>
        </w:rPr>
        <w:t xml:space="preserve">), </w:t>
      </w:r>
      <w:r w:rsidRPr="00EA075B">
        <w:rPr>
          <w:rFonts w:eastAsia="Times New Roman"/>
          <w:color w:val="000000"/>
        </w:rPr>
        <w:t>Beno</w:t>
      </w:r>
      <w:r w:rsidR="00C32EE5">
        <w:rPr>
          <w:rFonts w:eastAsia="Times New Roman"/>
          <w:color w:val="000000"/>
        </w:rPr>
        <w:t>î</w:t>
      </w:r>
      <w:r w:rsidRPr="00EA075B">
        <w:rPr>
          <w:rFonts w:eastAsia="Times New Roman"/>
          <w:color w:val="000000"/>
        </w:rPr>
        <w:t xml:space="preserve">t </w:t>
      </w:r>
      <w:r w:rsidR="00BD5B32" w:rsidRPr="00EA075B">
        <w:rPr>
          <w:rFonts w:eastAsia="Times New Roman"/>
          <w:color w:val="000000"/>
        </w:rPr>
        <w:t xml:space="preserve">CORDELIER </w:t>
      </w:r>
      <w:r>
        <w:rPr>
          <w:rFonts w:eastAsia="Times New Roman"/>
          <w:color w:val="000000"/>
        </w:rPr>
        <w:t>(</w:t>
      </w:r>
      <w:r w:rsidRPr="00EA075B">
        <w:rPr>
          <w:rFonts w:eastAsia="Times New Roman"/>
          <w:color w:val="000000"/>
        </w:rPr>
        <w:t xml:space="preserve">Université </w:t>
      </w:r>
      <w:r>
        <w:rPr>
          <w:rFonts w:eastAsia="Times New Roman"/>
          <w:color w:val="000000"/>
        </w:rPr>
        <w:t>du Québec à Montréal)</w:t>
      </w:r>
      <w:r w:rsidRPr="00EA075B">
        <w:rPr>
          <w:rFonts w:eastAsia="Times New Roman"/>
          <w:color w:val="000000"/>
        </w:rPr>
        <w:t xml:space="preserve">, </w:t>
      </w:r>
      <w:r w:rsidRPr="00EA075B">
        <w:rPr>
          <w:bCs/>
        </w:rPr>
        <w:t xml:space="preserve">Da Silva </w:t>
      </w:r>
      <w:r w:rsidR="00BD5B32" w:rsidRPr="00EA075B">
        <w:t>JAÉRCIO</w:t>
      </w:r>
      <w:r w:rsidR="00BD5B32" w:rsidRPr="00EA075B">
        <w:rPr>
          <w:bCs/>
        </w:rPr>
        <w:t xml:space="preserve"> BENTO </w:t>
      </w:r>
      <w:r>
        <w:rPr>
          <w:bCs/>
        </w:rPr>
        <w:t>(</w:t>
      </w:r>
      <w:r w:rsidRPr="00EA075B">
        <w:t>Université Paris 2 Panthéon-Assas</w:t>
      </w:r>
      <w:r>
        <w:t>),</w:t>
      </w:r>
      <w:r>
        <w:rPr>
          <w:bCs/>
          <w:lang w:val="fr-CA"/>
        </w:rPr>
        <w:t xml:space="preserve"> </w:t>
      </w:r>
      <w:r w:rsidRPr="00EA075B">
        <w:rPr>
          <w:rFonts w:eastAsia="Times New Roman"/>
          <w:color w:val="000000"/>
        </w:rPr>
        <w:t xml:space="preserve">Patrice </w:t>
      </w:r>
      <w:r w:rsidR="00BD5B32" w:rsidRPr="00EA075B">
        <w:rPr>
          <w:rFonts w:eastAsia="Times New Roman"/>
          <w:color w:val="000000"/>
        </w:rPr>
        <w:t>DE LA BROISE</w:t>
      </w:r>
      <w:r w:rsidR="00BD5B32">
        <w:rPr>
          <w:rFonts w:eastAsia="Times New Roman"/>
          <w:color w:val="000000"/>
        </w:rPr>
        <w:t xml:space="preserve"> </w:t>
      </w:r>
      <w:r>
        <w:rPr>
          <w:rFonts w:eastAsia="Times New Roman"/>
          <w:color w:val="000000"/>
        </w:rPr>
        <w:t>(</w:t>
      </w:r>
      <w:r w:rsidRPr="00EA075B">
        <w:rPr>
          <w:rFonts w:eastAsia="Times New Roman"/>
          <w:color w:val="000000"/>
        </w:rPr>
        <w:t>Université de Lille</w:t>
      </w:r>
      <w:r>
        <w:rPr>
          <w:rFonts w:eastAsia="Times New Roman"/>
          <w:color w:val="000000"/>
        </w:rPr>
        <w:t xml:space="preserve">), </w:t>
      </w:r>
      <w:r>
        <w:rPr>
          <w:bCs/>
          <w:lang w:val="fr-CH"/>
        </w:rPr>
        <w:t>Jean-C</w:t>
      </w:r>
      <w:r w:rsidRPr="00EA075B">
        <w:rPr>
          <w:bCs/>
          <w:lang w:val="fr-CH"/>
        </w:rPr>
        <w:t xml:space="preserve">laude </w:t>
      </w:r>
      <w:r w:rsidR="00BD5B32" w:rsidRPr="00EA075B">
        <w:rPr>
          <w:bCs/>
          <w:lang w:val="fr-CH"/>
        </w:rPr>
        <w:t xml:space="preserve">DOMENGET </w:t>
      </w:r>
      <w:r>
        <w:rPr>
          <w:bCs/>
          <w:lang w:val="fr-CH"/>
        </w:rPr>
        <w:t>(</w:t>
      </w:r>
      <w:r w:rsidRPr="00EA075B">
        <w:rPr>
          <w:bCs/>
          <w:lang w:val="fr-CH"/>
        </w:rPr>
        <w:t>Université Bourgogne Franche-Comté</w:t>
      </w:r>
      <w:r>
        <w:rPr>
          <w:bCs/>
          <w:lang w:val="fr-CH"/>
        </w:rPr>
        <w:t xml:space="preserve">), </w:t>
      </w:r>
      <w:r w:rsidRPr="00EA075B">
        <w:rPr>
          <w:bCs/>
          <w:lang w:val="fr-CH"/>
        </w:rPr>
        <w:t xml:space="preserve">Adela </w:t>
      </w:r>
      <w:r w:rsidR="00BD5B32" w:rsidRPr="00EA075B">
        <w:rPr>
          <w:bCs/>
          <w:lang w:val="fr-CH"/>
        </w:rPr>
        <w:t xml:space="preserve">DRAGAN </w:t>
      </w:r>
      <w:r w:rsidR="00052FD1">
        <w:rPr>
          <w:bCs/>
          <w:lang w:val="fr-CH"/>
        </w:rPr>
        <w:t>(</w:t>
      </w:r>
      <w:r w:rsidRPr="00EA075B">
        <w:rPr>
          <w:bCs/>
          <w:lang w:val="fr-CH"/>
        </w:rPr>
        <w:t>Université du Bas-Danube, Roumanie</w:t>
      </w:r>
      <w:r w:rsidR="00052FD1">
        <w:rPr>
          <w:bCs/>
          <w:lang w:val="fr-CH"/>
        </w:rPr>
        <w:t xml:space="preserve">), </w:t>
      </w:r>
      <w:r w:rsidRPr="00EA075B">
        <w:rPr>
          <w:rFonts w:eastAsia="Times New Roman"/>
          <w:color w:val="000000"/>
        </w:rPr>
        <w:t xml:space="preserve">Thomas </w:t>
      </w:r>
      <w:r w:rsidR="00BD5B32" w:rsidRPr="00EA075B">
        <w:rPr>
          <w:rFonts w:eastAsia="Times New Roman"/>
          <w:color w:val="000000"/>
        </w:rPr>
        <w:t xml:space="preserve">HELLER </w:t>
      </w:r>
      <w:r w:rsidR="00052FD1">
        <w:rPr>
          <w:rFonts w:eastAsia="Times New Roman"/>
          <w:color w:val="000000"/>
        </w:rPr>
        <w:t>(</w:t>
      </w:r>
      <w:r w:rsidRPr="00EA075B">
        <w:rPr>
          <w:rFonts w:eastAsia="Times New Roman"/>
          <w:color w:val="000000"/>
        </w:rPr>
        <w:t>Université de Lille</w:t>
      </w:r>
      <w:r w:rsidR="00052FD1">
        <w:rPr>
          <w:rFonts w:eastAsia="Times New Roman"/>
          <w:color w:val="000000"/>
        </w:rPr>
        <w:t xml:space="preserve">) </w:t>
      </w:r>
      <w:r w:rsidRPr="00EA075B">
        <w:rPr>
          <w:bCs/>
          <w:lang w:val="fr-CH"/>
        </w:rPr>
        <w:t xml:space="preserve">Rolf </w:t>
      </w:r>
      <w:r w:rsidR="00BD5B32" w:rsidRPr="00EA075B">
        <w:rPr>
          <w:bCs/>
          <w:lang w:val="fr-CH"/>
        </w:rPr>
        <w:t xml:space="preserve">KAILUWEIT </w:t>
      </w:r>
      <w:r w:rsidR="00052FD1">
        <w:rPr>
          <w:bCs/>
          <w:lang w:val="fr-CH"/>
        </w:rPr>
        <w:t>(</w:t>
      </w:r>
      <w:r w:rsidRPr="00EA075B">
        <w:rPr>
          <w:bCs/>
          <w:lang w:val="fr-CH"/>
        </w:rPr>
        <w:t>Université de Düsseldorf</w:t>
      </w:r>
      <w:r w:rsidR="00052FD1">
        <w:rPr>
          <w:bCs/>
          <w:lang w:val="fr-CH"/>
        </w:rPr>
        <w:t xml:space="preserve">), </w:t>
      </w:r>
      <w:r w:rsidRPr="00EA075B">
        <w:t xml:space="preserve">Alain </w:t>
      </w:r>
      <w:r w:rsidR="00BD5B32" w:rsidRPr="00EA075B">
        <w:t xml:space="preserve">KIYINDOU </w:t>
      </w:r>
      <w:r w:rsidR="00052FD1">
        <w:t>(</w:t>
      </w:r>
      <w:r w:rsidRPr="00EA075B">
        <w:t>Université de Bordeaux</w:t>
      </w:r>
      <w:r w:rsidR="00052FD1">
        <w:t xml:space="preserve">), </w:t>
      </w:r>
      <w:r w:rsidRPr="00EA075B">
        <w:rPr>
          <w:bCs/>
          <w:lang w:val="fr-CH"/>
        </w:rPr>
        <w:t xml:space="preserve">Anne </w:t>
      </w:r>
      <w:r w:rsidR="00BD5B32" w:rsidRPr="00EA075B">
        <w:rPr>
          <w:bCs/>
          <w:lang w:val="fr-CH"/>
        </w:rPr>
        <w:t xml:space="preserve">LENOBLE-BART </w:t>
      </w:r>
      <w:r w:rsidR="00052FD1">
        <w:rPr>
          <w:bCs/>
          <w:lang w:val="fr-CH"/>
        </w:rPr>
        <w:t>(</w:t>
      </w:r>
      <w:r w:rsidRPr="00EA075B">
        <w:rPr>
          <w:bCs/>
          <w:lang w:val="fr-CH"/>
        </w:rPr>
        <w:t>Université de Bordeaux</w:t>
      </w:r>
      <w:r w:rsidR="00052FD1">
        <w:rPr>
          <w:bCs/>
          <w:lang w:val="fr-CH"/>
        </w:rPr>
        <w:t xml:space="preserve">), </w:t>
      </w:r>
      <w:r w:rsidRPr="00EA075B">
        <w:rPr>
          <w:bCs/>
          <w:lang w:val="fr-CH"/>
        </w:rPr>
        <w:t xml:space="preserve">Marc </w:t>
      </w:r>
      <w:r w:rsidR="00BD5B32" w:rsidRPr="00EA075B">
        <w:rPr>
          <w:bCs/>
          <w:lang w:val="fr-CH"/>
        </w:rPr>
        <w:t xml:space="preserve">LITS </w:t>
      </w:r>
      <w:r w:rsidR="00052FD1">
        <w:rPr>
          <w:bCs/>
          <w:lang w:val="fr-CH"/>
        </w:rPr>
        <w:t>(</w:t>
      </w:r>
      <w:r w:rsidRPr="00EA075B">
        <w:rPr>
          <w:bCs/>
          <w:lang w:val="fr-CH"/>
        </w:rPr>
        <w:t>Université de Louvain-la-Neuve</w:t>
      </w:r>
      <w:r w:rsidR="00052FD1">
        <w:rPr>
          <w:bCs/>
          <w:lang w:val="fr-CH"/>
        </w:rPr>
        <w:t xml:space="preserve">), </w:t>
      </w:r>
      <w:r w:rsidRPr="00EA075B">
        <w:rPr>
          <w:rFonts w:eastAsia="Times New Roman"/>
          <w:color w:val="000000"/>
        </w:rPr>
        <w:t xml:space="preserve">Vincent </w:t>
      </w:r>
      <w:r w:rsidR="00BD5B32" w:rsidRPr="00EA075B">
        <w:rPr>
          <w:rFonts w:eastAsia="Times New Roman"/>
          <w:color w:val="000000"/>
        </w:rPr>
        <w:t xml:space="preserve">LIQUETTE </w:t>
      </w:r>
      <w:r w:rsidR="00052FD1">
        <w:rPr>
          <w:rFonts w:eastAsia="Times New Roman"/>
          <w:color w:val="000000"/>
        </w:rPr>
        <w:t>(</w:t>
      </w:r>
      <w:r w:rsidRPr="00EA075B">
        <w:rPr>
          <w:rFonts w:eastAsia="Times New Roman"/>
          <w:color w:val="000000"/>
        </w:rPr>
        <w:t>Université de Bordeaux</w:t>
      </w:r>
      <w:r w:rsidR="00052FD1">
        <w:rPr>
          <w:rFonts w:eastAsia="Times New Roman"/>
          <w:color w:val="000000"/>
        </w:rPr>
        <w:t xml:space="preserve">), </w:t>
      </w:r>
      <w:proofErr w:type="spellStart"/>
      <w:r w:rsidRPr="00EA075B">
        <w:rPr>
          <w:bCs/>
          <w:lang w:val="fr-CH"/>
        </w:rPr>
        <w:t>Aissa</w:t>
      </w:r>
      <w:proofErr w:type="spellEnd"/>
      <w:r w:rsidRPr="00EA075B">
        <w:rPr>
          <w:bCs/>
          <w:lang w:val="fr-CH"/>
        </w:rPr>
        <w:t xml:space="preserve"> </w:t>
      </w:r>
      <w:r w:rsidR="00BD5B32" w:rsidRPr="00EA075B">
        <w:rPr>
          <w:bCs/>
          <w:lang w:val="fr-CH"/>
        </w:rPr>
        <w:t xml:space="preserve">MERAH </w:t>
      </w:r>
      <w:r w:rsidR="00052FD1">
        <w:rPr>
          <w:bCs/>
          <w:lang w:val="fr-CH"/>
        </w:rPr>
        <w:t>(</w:t>
      </w:r>
      <w:r w:rsidRPr="00EA075B">
        <w:rPr>
          <w:bCs/>
          <w:lang w:val="fr-CH"/>
        </w:rPr>
        <w:t xml:space="preserve">Université de </w:t>
      </w:r>
      <w:proofErr w:type="spellStart"/>
      <w:r w:rsidRPr="00EA075B">
        <w:rPr>
          <w:bCs/>
          <w:lang w:val="fr-CH"/>
        </w:rPr>
        <w:t>Béjaia</w:t>
      </w:r>
      <w:proofErr w:type="spellEnd"/>
      <w:r w:rsidRPr="00EA075B">
        <w:rPr>
          <w:bCs/>
          <w:lang w:val="fr-CH"/>
        </w:rPr>
        <w:t>, Algérie</w:t>
      </w:r>
      <w:r w:rsidR="00052FD1">
        <w:rPr>
          <w:bCs/>
          <w:lang w:val="fr-CH"/>
        </w:rPr>
        <w:t xml:space="preserve">), </w:t>
      </w:r>
      <w:r w:rsidRPr="00EA075B">
        <w:rPr>
          <w:rFonts w:eastAsia="Times New Roman"/>
          <w:color w:val="000000"/>
        </w:rPr>
        <w:t xml:space="preserve">Vincent </w:t>
      </w:r>
      <w:r w:rsidR="00BD5B32" w:rsidRPr="00EA075B">
        <w:rPr>
          <w:rFonts w:eastAsia="Times New Roman"/>
          <w:color w:val="000000"/>
        </w:rPr>
        <w:t xml:space="preserve">MEYER </w:t>
      </w:r>
      <w:r w:rsidR="00052FD1">
        <w:rPr>
          <w:rFonts w:eastAsia="Times New Roman"/>
          <w:color w:val="000000"/>
        </w:rPr>
        <w:t>(</w:t>
      </w:r>
      <w:r w:rsidRPr="00EA075B">
        <w:rPr>
          <w:rFonts w:eastAsia="Times New Roman"/>
          <w:color w:val="000000"/>
        </w:rPr>
        <w:t>Université de Nice</w:t>
      </w:r>
      <w:r w:rsidR="00052FD1">
        <w:rPr>
          <w:rFonts w:eastAsia="Times New Roman"/>
          <w:color w:val="000000"/>
        </w:rPr>
        <w:t xml:space="preserve">), </w:t>
      </w:r>
      <w:r w:rsidRPr="00EA075B">
        <w:rPr>
          <w:bCs/>
          <w:lang w:val="fr-CH"/>
        </w:rPr>
        <w:t xml:space="preserve">Ibrahim </w:t>
      </w:r>
      <w:r w:rsidR="00BD5B32" w:rsidRPr="00EA075B">
        <w:rPr>
          <w:bCs/>
          <w:lang w:val="fr-CH"/>
        </w:rPr>
        <w:t xml:space="preserve">MOUICHE </w:t>
      </w:r>
      <w:r w:rsidR="00052FD1">
        <w:rPr>
          <w:bCs/>
          <w:lang w:val="fr-CH"/>
        </w:rPr>
        <w:t>(</w:t>
      </w:r>
      <w:r w:rsidRPr="00EA075B">
        <w:rPr>
          <w:bCs/>
          <w:lang w:val="fr-CH"/>
        </w:rPr>
        <w:t>Université de Yaou</w:t>
      </w:r>
      <w:r w:rsidR="00052FD1">
        <w:rPr>
          <w:bCs/>
          <w:lang w:val="fr-CH"/>
        </w:rPr>
        <w:t>n</w:t>
      </w:r>
      <w:r w:rsidRPr="00EA075B">
        <w:rPr>
          <w:bCs/>
          <w:lang w:val="fr-CH"/>
        </w:rPr>
        <w:t>dé 2</w:t>
      </w:r>
      <w:r w:rsidR="00052FD1">
        <w:rPr>
          <w:bCs/>
          <w:lang w:val="fr-CH"/>
        </w:rPr>
        <w:t xml:space="preserve">), </w:t>
      </w:r>
      <w:r w:rsidRPr="00EA075B">
        <w:rPr>
          <w:rFonts w:eastAsia="Times New Roman"/>
          <w:color w:val="000000"/>
        </w:rPr>
        <w:t xml:space="preserve">Laurent </w:t>
      </w:r>
      <w:r w:rsidR="00BD5B32" w:rsidRPr="00EA075B">
        <w:rPr>
          <w:rFonts w:eastAsia="Times New Roman"/>
          <w:color w:val="000000"/>
        </w:rPr>
        <w:t xml:space="preserve">MORILLON </w:t>
      </w:r>
      <w:r w:rsidR="00052FD1">
        <w:rPr>
          <w:rFonts w:eastAsia="Times New Roman"/>
          <w:color w:val="000000"/>
        </w:rPr>
        <w:t>(</w:t>
      </w:r>
      <w:r w:rsidRPr="00EA075B">
        <w:rPr>
          <w:rFonts w:eastAsia="Times New Roman"/>
          <w:color w:val="000000"/>
        </w:rPr>
        <w:t>Université des Antilles</w:t>
      </w:r>
      <w:r w:rsidR="00052FD1">
        <w:rPr>
          <w:rFonts w:eastAsia="Times New Roman"/>
          <w:color w:val="000000"/>
        </w:rPr>
        <w:t xml:space="preserve">), </w:t>
      </w:r>
      <w:r>
        <w:rPr>
          <w:bCs/>
          <w:lang w:val="fr-CH"/>
        </w:rPr>
        <w:t xml:space="preserve">Nicolas </w:t>
      </w:r>
      <w:r w:rsidR="00BD5B32">
        <w:rPr>
          <w:bCs/>
          <w:lang w:val="fr-CH"/>
        </w:rPr>
        <w:t>PÉ</w:t>
      </w:r>
      <w:r w:rsidR="00BD5B32" w:rsidRPr="00EA075B">
        <w:rPr>
          <w:bCs/>
          <w:lang w:val="fr-CH"/>
        </w:rPr>
        <w:t xml:space="preserve">LISSIER </w:t>
      </w:r>
      <w:r w:rsidR="00052FD1">
        <w:rPr>
          <w:bCs/>
          <w:lang w:val="fr-CH"/>
        </w:rPr>
        <w:t>(</w:t>
      </w:r>
      <w:r w:rsidRPr="00EA075B">
        <w:rPr>
          <w:bCs/>
          <w:lang w:val="fr-CH"/>
        </w:rPr>
        <w:t>Université de Nice-Sophia-Antipolis</w:t>
      </w:r>
      <w:r w:rsidR="00052FD1">
        <w:rPr>
          <w:bCs/>
          <w:lang w:val="fr-CH"/>
        </w:rPr>
        <w:t xml:space="preserve">), </w:t>
      </w:r>
      <w:r w:rsidRPr="00EA075B">
        <w:rPr>
          <w:bCs/>
          <w:lang w:val="fr-CH"/>
        </w:rPr>
        <w:t xml:space="preserve">Jérémy </w:t>
      </w:r>
      <w:r w:rsidR="00BD5B32" w:rsidRPr="00EA075B">
        <w:rPr>
          <w:bCs/>
          <w:lang w:val="fr-CH"/>
        </w:rPr>
        <w:t xml:space="preserve">PICOT </w:t>
      </w:r>
      <w:r w:rsidR="00052FD1">
        <w:rPr>
          <w:bCs/>
          <w:lang w:val="fr-CH"/>
        </w:rPr>
        <w:t>(</w:t>
      </w:r>
      <w:r w:rsidRPr="00EA075B">
        <w:rPr>
          <w:bCs/>
          <w:lang w:val="fr-CH"/>
        </w:rPr>
        <w:t>Université de Strasbourg</w:t>
      </w:r>
      <w:r w:rsidR="00052FD1">
        <w:rPr>
          <w:bCs/>
          <w:lang w:val="fr-CH"/>
        </w:rPr>
        <w:t xml:space="preserve">), </w:t>
      </w:r>
      <w:r w:rsidRPr="00EA075B">
        <w:rPr>
          <w:bCs/>
          <w:lang w:val="fr-CH"/>
        </w:rPr>
        <w:t xml:space="preserve">Serge </w:t>
      </w:r>
      <w:r w:rsidR="00BD5B32" w:rsidRPr="00EA075B">
        <w:rPr>
          <w:bCs/>
          <w:lang w:val="fr-CH"/>
        </w:rPr>
        <w:t xml:space="preserve">PROULX </w:t>
      </w:r>
      <w:r w:rsidR="00052FD1">
        <w:rPr>
          <w:bCs/>
          <w:lang w:val="fr-CH"/>
        </w:rPr>
        <w:t xml:space="preserve">(Université du Québec à Montréal), </w:t>
      </w:r>
      <w:r w:rsidRPr="00EA075B">
        <w:rPr>
          <w:bCs/>
          <w:lang w:val="fr-CH"/>
        </w:rPr>
        <w:t xml:space="preserve">Catherine </w:t>
      </w:r>
      <w:r w:rsidR="00BD5B32" w:rsidRPr="00EA075B">
        <w:rPr>
          <w:bCs/>
          <w:lang w:val="fr-CH"/>
        </w:rPr>
        <w:t xml:space="preserve">ROTH </w:t>
      </w:r>
      <w:r w:rsidR="00052FD1">
        <w:rPr>
          <w:bCs/>
          <w:lang w:val="fr-CH"/>
        </w:rPr>
        <w:t>(</w:t>
      </w:r>
      <w:r w:rsidRPr="00EA075B">
        <w:rPr>
          <w:bCs/>
          <w:lang w:val="fr-CH"/>
        </w:rPr>
        <w:t>Université de Haute-Alsace</w:t>
      </w:r>
      <w:r w:rsidR="00052FD1">
        <w:rPr>
          <w:bCs/>
          <w:lang w:val="fr-CH"/>
        </w:rPr>
        <w:t xml:space="preserve">), </w:t>
      </w:r>
      <w:r w:rsidRPr="00EA075B">
        <w:rPr>
          <w:bCs/>
          <w:lang w:val="fr-CH"/>
        </w:rPr>
        <w:t xml:space="preserve">Yeny </w:t>
      </w:r>
      <w:r w:rsidR="00BD5B32" w:rsidRPr="00EA075B">
        <w:rPr>
          <w:bCs/>
          <w:lang w:val="fr-CH"/>
        </w:rPr>
        <w:t xml:space="preserve">SERRANO </w:t>
      </w:r>
      <w:r w:rsidR="00052FD1">
        <w:rPr>
          <w:bCs/>
          <w:lang w:val="fr-CH"/>
        </w:rPr>
        <w:t>(</w:t>
      </w:r>
      <w:r w:rsidRPr="00EA075B">
        <w:rPr>
          <w:bCs/>
          <w:lang w:val="fr-CH"/>
        </w:rPr>
        <w:t>Université de Strasbourg</w:t>
      </w:r>
      <w:r w:rsidR="00052FD1">
        <w:rPr>
          <w:bCs/>
          <w:lang w:val="fr-CH"/>
        </w:rPr>
        <w:t xml:space="preserve">), </w:t>
      </w:r>
      <w:r w:rsidRPr="00EA075B">
        <w:rPr>
          <w:bCs/>
          <w:lang w:val="fr-CH"/>
        </w:rPr>
        <w:t xml:space="preserve">Carsten </w:t>
      </w:r>
      <w:r w:rsidR="00BD5B32" w:rsidRPr="00EA075B">
        <w:rPr>
          <w:bCs/>
          <w:lang w:val="fr-CH"/>
        </w:rPr>
        <w:t xml:space="preserve">WILHELM </w:t>
      </w:r>
      <w:r w:rsidR="00052FD1">
        <w:rPr>
          <w:bCs/>
          <w:lang w:val="fr-CH"/>
        </w:rPr>
        <w:t>(</w:t>
      </w:r>
      <w:r w:rsidRPr="00EA075B">
        <w:rPr>
          <w:bCs/>
          <w:lang w:val="fr-CH"/>
        </w:rPr>
        <w:t>Université de Haute-Alsace</w:t>
      </w:r>
      <w:r w:rsidR="00052FD1">
        <w:rPr>
          <w:bCs/>
          <w:lang w:val="fr-CH"/>
        </w:rPr>
        <w:t>).</w:t>
      </w:r>
    </w:p>
    <w:sectPr w:rsidR="00065E33" w:rsidRPr="00052FD1" w:rsidSect="00E518D3">
      <w:footerReference w:type="even" r:id="rId16"/>
      <w:footerReference w:type="default" r:id="rId17"/>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7B3" w:rsidRDefault="008377B3" w:rsidP="00E518D3">
      <w:pPr>
        <w:spacing w:before="0" w:after="0" w:line="240" w:lineRule="auto"/>
      </w:pPr>
      <w:r>
        <w:separator/>
      </w:r>
    </w:p>
  </w:endnote>
  <w:endnote w:type="continuationSeparator" w:id="0">
    <w:p w:rsidR="008377B3" w:rsidRDefault="008377B3" w:rsidP="00E518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Apple Braille">
    <w:panose1 w:val="05000000000000000000"/>
    <w:charset w:val="00"/>
    <w:family w:val="decorative"/>
    <w:pitch w:val="variable"/>
    <w:sig w:usb0="80000043" w:usb1="00000000"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D3" w:rsidRDefault="00E518D3" w:rsidP="008B29D6">
    <w:pPr>
      <w:pStyle w:val="Pieddepage"/>
      <w:framePr w:wrap="none" w:vAnchor="text" w:hAnchor="margin" w:xAlign="right" w:y="1"/>
      <w:rPr>
        <w:rStyle w:val="Numrodepage"/>
        <w:rFonts w:eastAsia="MS Mincho"/>
      </w:rPr>
    </w:pPr>
    <w:r>
      <w:rPr>
        <w:rStyle w:val="Numrodepage"/>
        <w:rFonts w:eastAsia="MS Mincho"/>
      </w:rPr>
      <w:fldChar w:fldCharType="begin"/>
    </w:r>
    <w:r w:rsidR="006869A0">
      <w:rPr>
        <w:rStyle w:val="Numrodepage"/>
        <w:rFonts w:eastAsia="MS Mincho"/>
      </w:rPr>
      <w:instrText>PAGE</w:instrText>
    </w:r>
    <w:r>
      <w:rPr>
        <w:rStyle w:val="Numrodepage"/>
        <w:rFonts w:eastAsia="MS Mincho"/>
      </w:rPr>
      <w:instrText xml:space="preserve">  </w:instrText>
    </w:r>
    <w:r>
      <w:rPr>
        <w:rStyle w:val="Numrodepage"/>
        <w:rFonts w:eastAsia="MS Mincho"/>
      </w:rPr>
      <w:fldChar w:fldCharType="end"/>
    </w:r>
  </w:p>
  <w:p w:rsidR="00E518D3" w:rsidRDefault="00E518D3" w:rsidP="00E518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D6" w:rsidRDefault="008B29D6" w:rsidP="001C7FA3">
    <w:pPr>
      <w:pStyle w:val="Pieddepage"/>
      <w:framePr w:wrap="none" w:vAnchor="text" w:hAnchor="margin" w:xAlign="right" w:y="1"/>
      <w:rPr>
        <w:rStyle w:val="Numrodepage"/>
        <w:rFonts w:eastAsia="MS Mincho"/>
      </w:rPr>
    </w:pPr>
    <w:r>
      <w:rPr>
        <w:rStyle w:val="Numrodepage"/>
        <w:rFonts w:eastAsia="MS Mincho"/>
      </w:rPr>
      <w:fldChar w:fldCharType="begin"/>
    </w:r>
    <w:r>
      <w:rPr>
        <w:rStyle w:val="Numrodepage"/>
        <w:rFonts w:eastAsia="MS Mincho"/>
      </w:rPr>
      <w:instrText xml:space="preserve"> PAGE </w:instrText>
    </w:r>
    <w:r>
      <w:rPr>
        <w:rStyle w:val="Numrodepage"/>
        <w:rFonts w:eastAsia="MS Mincho"/>
      </w:rPr>
      <w:fldChar w:fldCharType="separate"/>
    </w:r>
    <w:r>
      <w:rPr>
        <w:rStyle w:val="Numrodepage"/>
        <w:rFonts w:eastAsia="MS Mincho"/>
        <w:noProof/>
      </w:rPr>
      <w:t>1</w:t>
    </w:r>
    <w:r>
      <w:rPr>
        <w:rStyle w:val="Numrodepage"/>
        <w:rFonts w:eastAsia="MS Mincho"/>
      </w:rPr>
      <w:fldChar w:fldCharType="end"/>
    </w:r>
  </w:p>
  <w:p w:rsidR="00E518D3" w:rsidRDefault="00E518D3" w:rsidP="00E518D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7B3" w:rsidRDefault="008377B3" w:rsidP="00E518D3">
      <w:pPr>
        <w:spacing w:before="0" w:after="0" w:line="240" w:lineRule="auto"/>
      </w:pPr>
      <w:r>
        <w:separator/>
      </w:r>
    </w:p>
  </w:footnote>
  <w:footnote w:type="continuationSeparator" w:id="0">
    <w:p w:rsidR="008377B3" w:rsidRDefault="008377B3" w:rsidP="00E518D3">
      <w:pPr>
        <w:spacing w:before="0" w:after="0" w:line="240" w:lineRule="auto"/>
      </w:pPr>
      <w:r>
        <w:continuationSeparator/>
      </w:r>
    </w:p>
  </w:footnote>
  <w:footnote w:id="1">
    <w:p w:rsidR="007371FC" w:rsidRDefault="007371FC" w:rsidP="007371FC">
      <w:pPr>
        <w:pStyle w:val="Notedebasdepage"/>
      </w:pPr>
      <w:r w:rsidRPr="007C51EE">
        <w:rPr>
          <w:rStyle w:val="Appelnotedebasdep"/>
        </w:rPr>
        <w:footnoteRef/>
      </w:r>
      <w:r w:rsidRPr="007C51EE">
        <w:t xml:space="preserve"> </w:t>
      </w:r>
      <w:r w:rsidRPr="007C51EE">
        <w:rPr>
          <w:rFonts w:ascii="Apple Braille" w:hAnsi="Apple Braille"/>
          <w:lang w:val="fr-CH"/>
        </w:rPr>
        <w:t xml:space="preserve">Source : </w:t>
      </w:r>
      <w:r w:rsidRPr="007C51EE">
        <w:rPr>
          <w:rFonts w:eastAsia="Times New Roman" w:cs="Times New Roman"/>
          <w:bCs/>
          <w:lang w:eastAsia="fr-FR"/>
        </w:rPr>
        <w:t>BDM,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28E"/>
    <w:multiLevelType w:val="hybridMultilevel"/>
    <w:tmpl w:val="D53277F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E30E8E"/>
    <w:multiLevelType w:val="hybridMultilevel"/>
    <w:tmpl w:val="37B21B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5CE249F"/>
    <w:multiLevelType w:val="hybridMultilevel"/>
    <w:tmpl w:val="3F6451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96"/>
    <w:rsid w:val="0001332A"/>
    <w:rsid w:val="00013A60"/>
    <w:rsid w:val="000267DB"/>
    <w:rsid w:val="000333CF"/>
    <w:rsid w:val="00052867"/>
    <w:rsid w:val="00052FD1"/>
    <w:rsid w:val="00053AE4"/>
    <w:rsid w:val="00065E33"/>
    <w:rsid w:val="000735BE"/>
    <w:rsid w:val="000B4D45"/>
    <w:rsid w:val="000C0E3F"/>
    <w:rsid w:val="00105553"/>
    <w:rsid w:val="00134168"/>
    <w:rsid w:val="00190DB3"/>
    <w:rsid w:val="001C5323"/>
    <w:rsid w:val="001C7FA3"/>
    <w:rsid w:val="001E6801"/>
    <w:rsid w:val="00242CB2"/>
    <w:rsid w:val="00270B24"/>
    <w:rsid w:val="00271219"/>
    <w:rsid w:val="00285FA5"/>
    <w:rsid w:val="00286557"/>
    <w:rsid w:val="002B6247"/>
    <w:rsid w:val="002B7B04"/>
    <w:rsid w:val="002E2B4F"/>
    <w:rsid w:val="00313317"/>
    <w:rsid w:val="00343379"/>
    <w:rsid w:val="0035185E"/>
    <w:rsid w:val="003766FD"/>
    <w:rsid w:val="003A0AC8"/>
    <w:rsid w:val="003B10E2"/>
    <w:rsid w:val="0041372B"/>
    <w:rsid w:val="00435AEC"/>
    <w:rsid w:val="00456887"/>
    <w:rsid w:val="004909E4"/>
    <w:rsid w:val="00491A11"/>
    <w:rsid w:val="00491FB0"/>
    <w:rsid w:val="004940A9"/>
    <w:rsid w:val="004B606D"/>
    <w:rsid w:val="004D4C97"/>
    <w:rsid w:val="004F0040"/>
    <w:rsid w:val="00515A6B"/>
    <w:rsid w:val="00534A43"/>
    <w:rsid w:val="00535026"/>
    <w:rsid w:val="00550B56"/>
    <w:rsid w:val="00570C58"/>
    <w:rsid w:val="00573267"/>
    <w:rsid w:val="005751C7"/>
    <w:rsid w:val="00575E43"/>
    <w:rsid w:val="005809E5"/>
    <w:rsid w:val="005A69CE"/>
    <w:rsid w:val="005B0B1C"/>
    <w:rsid w:val="005D6BC9"/>
    <w:rsid w:val="005E57A6"/>
    <w:rsid w:val="005E6B13"/>
    <w:rsid w:val="005F0A80"/>
    <w:rsid w:val="0060410B"/>
    <w:rsid w:val="00630B58"/>
    <w:rsid w:val="00633F67"/>
    <w:rsid w:val="0064272F"/>
    <w:rsid w:val="006612D9"/>
    <w:rsid w:val="00674D18"/>
    <w:rsid w:val="006869A0"/>
    <w:rsid w:val="00692401"/>
    <w:rsid w:val="006B013D"/>
    <w:rsid w:val="006D6530"/>
    <w:rsid w:val="006E129B"/>
    <w:rsid w:val="006E1F92"/>
    <w:rsid w:val="0070071D"/>
    <w:rsid w:val="00726850"/>
    <w:rsid w:val="007371FC"/>
    <w:rsid w:val="007971EB"/>
    <w:rsid w:val="007E5FB2"/>
    <w:rsid w:val="007F23C7"/>
    <w:rsid w:val="008377B3"/>
    <w:rsid w:val="00884213"/>
    <w:rsid w:val="00887E2D"/>
    <w:rsid w:val="008A6E7F"/>
    <w:rsid w:val="008B29D6"/>
    <w:rsid w:val="008B52BD"/>
    <w:rsid w:val="008C1DA1"/>
    <w:rsid w:val="008E174B"/>
    <w:rsid w:val="008F446D"/>
    <w:rsid w:val="00902649"/>
    <w:rsid w:val="00903978"/>
    <w:rsid w:val="00912D4E"/>
    <w:rsid w:val="009266EF"/>
    <w:rsid w:val="009437FF"/>
    <w:rsid w:val="00946993"/>
    <w:rsid w:val="009536CE"/>
    <w:rsid w:val="00955317"/>
    <w:rsid w:val="00963E6C"/>
    <w:rsid w:val="00964D81"/>
    <w:rsid w:val="00974161"/>
    <w:rsid w:val="00976334"/>
    <w:rsid w:val="009A2B03"/>
    <w:rsid w:val="009A78C6"/>
    <w:rsid w:val="009C59BB"/>
    <w:rsid w:val="009D38E8"/>
    <w:rsid w:val="00A25B2B"/>
    <w:rsid w:val="00A25F96"/>
    <w:rsid w:val="00A31E06"/>
    <w:rsid w:val="00A37B41"/>
    <w:rsid w:val="00A41C78"/>
    <w:rsid w:val="00A60D4E"/>
    <w:rsid w:val="00A942A2"/>
    <w:rsid w:val="00AA6469"/>
    <w:rsid w:val="00AA72C5"/>
    <w:rsid w:val="00AB55FE"/>
    <w:rsid w:val="00AC26A6"/>
    <w:rsid w:val="00AE700C"/>
    <w:rsid w:val="00B00EE4"/>
    <w:rsid w:val="00B235F0"/>
    <w:rsid w:val="00B45F07"/>
    <w:rsid w:val="00B508B0"/>
    <w:rsid w:val="00B50FF5"/>
    <w:rsid w:val="00B60B1D"/>
    <w:rsid w:val="00B67588"/>
    <w:rsid w:val="00B70AAF"/>
    <w:rsid w:val="00B71ED7"/>
    <w:rsid w:val="00B7663E"/>
    <w:rsid w:val="00B84054"/>
    <w:rsid w:val="00BA51FE"/>
    <w:rsid w:val="00BB73C3"/>
    <w:rsid w:val="00BB78AA"/>
    <w:rsid w:val="00BD5B32"/>
    <w:rsid w:val="00BD713C"/>
    <w:rsid w:val="00BF3873"/>
    <w:rsid w:val="00C04EBE"/>
    <w:rsid w:val="00C073FF"/>
    <w:rsid w:val="00C32EE5"/>
    <w:rsid w:val="00C508D9"/>
    <w:rsid w:val="00C53202"/>
    <w:rsid w:val="00C60F10"/>
    <w:rsid w:val="00C61C23"/>
    <w:rsid w:val="00C66B23"/>
    <w:rsid w:val="00C72C89"/>
    <w:rsid w:val="00C764AC"/>
    <w:rsid w:val="00C934BB"/>
    <w:rsid w:val="00C96EBC"/>
    <w:rsid w:val="00CB1F2B"/>
    <w:rsid w:val="00CB5C76"/>
    <w:rsid w:val="00CC101F"/>
    <w:rsid w:val="00CC3934"/>
    <w:rsid w:val="00CC6C8A"/>
    <w:rsid w:val="00CD597D"/>
    <w:rsid w:val="00D0550D"/>
    <w:rsid w:val="00D30430"/>
    <w:rsid w:val="00D517E5"/>
    <w:rsid w:val="00D659C8"/>
    <w:rsid w:val="00D67B2C"/>
    <w:rsid w:val="00DB3B13"/>
    <w:rsid w:val="00DC088E"/>
    <w:rsid w:val="00DC180A"/>
    <w:rsid w:val="00DD369C"/>
    <w:rsid w:val="00E07CBB"/>
    <w:rsid w:val="00E116C5"/>
    <w:rsid w:val="00E36185"/>
    <w:rsid w:val="00E418CC"/>
    <w:rsid w:val="00E50167"/>
    <w:rsid w:val="00E518D3"/>
    <w:rsid w:val="00E664DC"/>
    <w:rsid w:val="00E73098"/>
    <w:rsid w:val="00EC5808"/>
    <w:rsid w:val="00EC5A1F"/>
    <w:rsid w:val="00ED33A5"/>
    <w:rsid w:val="00EE1065"/>
    <w:rsid w:val="00EF2233"/>
    <w:rsid w:val="00F04089"/>
    <w:rsid w:val="00F27BED"/>
    <w:rsid w:val="00F27C88"/>
    <w:rsid w:val="00F32325"/>
    <w:rsid w:val="00F512DB"/>
    <w:rsid w:val="00F60FED"/>
    <w:rsid w:val="00F96FCB"/>
    <w:rsid w:val="00FA15C2"/>
    <w:rsid w:val="00FE23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B1B"/>
  <w15:chartTrackingRefBased/>
  <w15:docId w15:val="{466AA30C-9B40-2A4D-A0C5-8E32C953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B013D"/>
    <w:pPr>
      <w:suppressAutoHyphens/>
      <w:spacing w:before="120" w:after="120" w:line="360" w:lineRule="auto"/>
    </w:pPr>
    <w:rPr>
      <w:rFonts w:ascii="Times New Roman" w:eastAsia="MS Mincho" w:hAnsi="Times New Roman"/>
      <w:sz w:val="24"/>
      <w:szCs w:val="24"/>
      <w:lang w:val="fr-FR" w:eastAsia="zh-CN"/>
    </w:rPr>
  </w:style>
  <w:style w:type="paragraph" w:styleId="Titre1">
    <w:name w:val="heading 1"/>
    <w:basedOn w:val="Normal"/>
    <w:next w:val="Normal"/>
    <w:link w:val="Titre1Car"/>
    <w:qFormat/>
    <w:rsid w:val="006B013D"/>
    <w:pPr>
      <w:keepNext/>
      <w:suppressAutoHyphens w:val="0"/>
      <w:outlineLvl w:val="0"/>
    </w:pPr>
    <w:rPr>
      <w:rFonts w:eastAsia="Calibri"/>
      <w:b/>
      <w:bCs/>
      <w:smallCaps/>
      <w:kern w:val="32"/>
      <w:szCs w:val="32"/>
      <w:lang w:eastAsia="en-US"/>
    </w:rPr>
  </w:style>
  <w:style w:type="paragraph" w:styleId="Titre2">
    <w:name w:val="heading 2"/>
    <w:basedOn w:val="Normal"/>
    <w:next w:val="Normal"/>
    <w:link w:val="Titre2Car"/>
    <w:qFormat/>
    <w:rsid w:val="006B013D"/>
    <w:pPr>
      <w:keepNext/>
      <w:keepLines/>
      <w:outlineLvl w:val="1"/>
    </w:pPr>
    <w:rPr>
      <w:rFonts w:eastAsia="MS Gothic"/>
      <w:b/>
      <w:bCs/>
      <w:szCs w:val="26"/>
      <w:lang w:eastAsia="ja-JP"/>
    </w:rPr>
  </w:style>
  <w:style w:type="paragraph" w:styleId="Titre3">
    <w:name w:val="heading 3"/>
    <w:basedOn w:val="Normal"/>
    <w:link w:val="Titre3Car"/>
    <w:uiPriority w:val="9"/>
    <w:qFormat/>
    <w:rsid w:val="006B013D"/>
    <w:pPr>
      <w:spacing w:before="240" w:after="240"/>
      <w:outlineLvl w:val="2"/>
    </w:pPr>
    <w:rPr>
      <w:rFonts w:eastAsia="Times New Roman" w:cs="Times"/>
      <w:b/>
      <w:bCs/>
      <w:i/>
      <w:szCs w:val="27"/>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w:basedOn w:val="Normal"/>
    <w:link w:val="NotedebasdepageCar"/>
    <w:qFormat/>
    <w:rsid w:val="004D4C97"/>
    <w:pPr>
      <w:keepLines/>
      <w:suppressAutoHyphens w:val="0"/>
      <w:spacing w:line="240" w:lineRule="auto"/>
    </w:pPr>
    <w:rPr>
      <w:rFonts w:eastAsia="Calibri" w:cs="Arial"/>
      <w:sz w:val="16"/>
      <w:szCs w:val="22"/>
      <w:lang w:val="fr-CA" w:eastAsia="ja-JP"/>
    </w:rPr>
  </w:style>
  <w:style w:type="character" w:customStyle="1" w:styleId="NotedebasdepageCar">
    <w:name w:val="Note de bas de page Car"/>
    <w:aliases w:val="Note de bas de page Car Car Car"/>
    <w:link w:val="Notedebasdepage"/>
    <w:rsid w:val="004D4C97"/>
    <w:rPr>
      <w:rFonts w:ascii="Verdana" w:hAnsi="Verdana" w:cs="Arial"/>
      <w:sz w:val="16"/>
      <w:szCs w:val="22"/>
      <w:lang w:val="fr-CA" w:eastAsia="ja-JP"/>
    </w:rPr>
  </w:style>
  <w:style w:type="paragraph" w:customStyle="1" w:styleId="Citations">
    <w:name w:val="Citations"/>
    <w:basedOn w:val="Corpsdetexte"/>
    <w:qFormat/>
    <w:rsid w:val="004F0040"/>
    <w:pPr>
      <w:suppressAutoHyphens w:val="0"/>
      <w:spacing w:after="240" w:line="240" w:lineRule="auto"/>
      <w:ind w:left="1134"/>
      <w:jc w:val="both"/>
    </w:pPr>
    <w:rPr>
      <w:rFonts w:eastAsia="Times"/>
      <w:lang w:val="en-US" w:eastAsia="fr-FR"/>
    </w:rPr>
  </w:style>
  <w:style w:type="paragraph" w:styleId="Corpsdetexte">
    <w:name w:val="Body Text"/>
    <w:basedOn w:val="Normal"/>
    <w:link w:val="CorpsdetexteCar"/>
    <w:uiPriority w:val="99"/>
    <w:semiHidden/>
    <w:unhideWhenUsed/>
    <w:rsid w:val="002E2B4F"/>
  </w:style>
  <w:style w:type="character" w:customStyle="1" w:styleId="CorpsdetexteCar">
    <w:name w:val="Corps de texte Car"/>
    <w:link w:val="Corpsdetexte"/>
    <w:uiPriority w:val="99"/>
    <w:semiHidden/>
    <w:rsid w:val="002E2B4F"/>
    <w:rPr>
      <w:rFonts w:ascii="Times New Roman" w:hAnsi="Times New Roman" w:cs="Times New Roman"/>
      <w:szCs w:val="20"/>
      <w:lang w:eastAsia="fr-FR"/>
    </w:rPr>
  </w:style>
  <w:style w:type="paragraph" w:customStyle="1" w:styleId="0citation">
    <w:name w:val="0. citation"/>
    <w:basedOn w:val="Normal"/>
    <w:link w:val="0citationCar"/>
    <w:qFormat/>
    <w:rsid w:val="00C53202"/>
    <w:pPr>
      <w:autoSpaceDE w:val="0"/>
      <w:autoSpaceDN w:val="0"/>
      <w:adjustRightInd w:val="0"/>
      <w:ind w:left="851"/>
    </w:pPr>
  </w:style>
  <w:style w:type="character" w:customStyle="1" w:styleId="0citationCar">
    <w:name w:val="0. citation Car"/>
    <w:link w:val="0citation"/>
    <w:rsid w:val="00C53202"/>
    <w:rPr>
      <w:rFonts w:ascii="Times New Roman" w:hAnsi="Times New Roman"/>
    </w:rPr>
  </w:style>
  <w:style w:type="paragraph" w:customStyle="1" w:styleId="Grillecouleur-Accent11">
    <w:name w:val="Grille couleur - Accent 11"/>
    <w:basedOn w:val="Normal"/>
    <w:next w:val="Normal"/>
    <w:link w:val="Grillecouleur-Accent1Car"/>
    <w:uiPriority w:val="29"/>
    <w:qFormat/>
    <w:rsid w:val="00976334"/>
    <w:pPr>
      <w:ind w:left="862" w:right="862"/>
    </w:pPr>
    <w:rPr>
      <w:iCs/>
      <w:color w:val="404040"/>
    </w:rPr>
  </w:style>
  <w:style w:type="character" w:customStyle="1" w:styleId="Grillecouleur-Accent1Car">
    <w:name w:val="Grille couleur - Accent 1 Car"/>
    <w:link w:val="Grillecouleur-Accent11"/>
    <w:uiPriority w:val="29"/>
    <w:rsid w:val="00976334"/>
    <w:rPr>
      <w:rFonts w:ascii="Times New Roman" w:hAnsi="Times New Roman" w:cs="Arial"/>
      <w:iCs/>
      <w:color w:val="404040"/>
      <w:szCs w:val="22"/>
      <w:lang w:val="fr-CA"/>
    </w:rPr>
  </w:style>
  <w:style w:type="character" w:customStyle="1" w:styleId="Titre1Car">
    <w:name w:val="Titre 1 Car"/>
    <w:link w:val="Titre1"/>
    <w:rsid w:val="006B013D"/>
    <w:rPr>
      <w:rFonts w:ascii="Times New Roman" w:hAnsi="Times New Roman"/>
      <w:b/>
      <w:bCs/>
      <w:smallCaps/>
      <w:kern w:val="32"/>
      <w:sz w:val="24"/>
      <w:szCs w:val="32"/>
      <w:lang w:val="fr-FR" w:eastAsia="en-US"/>
    </w:rPr>
  </w:style>
  <w:style w:type="paragraph" w:customStyle="1" w:styleId="titre10">
    <w:name w:val="titre 1"/>
    <w:basedOn w:val="Titre1"/>
    <w:next w:val="Normal"/>
    <w:link w:val="titre1Car0"/>
    <w:qFormat/>
    <w:rsid w:val="005809E5"/>
    <w:pPr>
      <w:spacing w:after="240"/>
    </w:pPr>
    <w:rPr>
      <w:rFonts w:eastAsia="MS Gothic"/>
      <w:szCs w:val="28"/>
      <w:lang w:eastAsia="ja-JP"/>
    </w:rPr>
  </w:style>
  <w:style w:type="character" w:customStyle="1" w:styleId="titre1Car0">
    <w:name w:val="titre 1 Car"/>
    <w:link w:val="titre10"/>
    <w:rsid w:val="005809E5"/>
    <w:rPr>
      <w:rFonts w:ascii="Times New Roman" w:eastAsia="MS Gothic" w:hAnsi="Times New Roman"/>
      <w:b/>
      <w:bCs/>
      <w:smallCaps/>
      <w:kern w:val="32"/>
      <w:szCs w:val="28"/>
      <w:lang w:eastAsia="ja-JP"/>
    </w:rPr>
  </w:style>
  <w:style w:type="character" w:customStyle="1" w:styleId="Titre2Car">
    <w:name w:val="Titre 2 Car"/>
    <w:link w:val="Titre2"/>
    <w:rsid w:val="006B013D"/>
    <w:rPr>
      <w:rFonts w:ascii="Times New Roman" w:eastAsia="MS Gothic" w:hAnsi="Times New Roman"/>
      <w:b/>
      <w:bCs/>
      <w:sz w:val="24"/>
      <w:szCs w:val="26"/>
      <w:lang w:val="fr-FR" w:eastAsia="ja-JP"/>
    </w:rPr>
  </w:style>
  <w:style w:type="character" w:customStyle="1" w:styleId="Titre3Car">
    <w:name w:val="Titre 3 Car"/>
    <w:link w:val="Titre3"/>
    <w:uiPriority w:val="9"/>
    <w:rsid w:val="006B013D"/>
    <w:rPr>
      <w:rFonts w:ascii="Times New Roman" w:eastAsia="Times New Roman" w:hAnsi="Times New Roman" w:cs="Times"/>
      <w:b/>
      <w:bCs/>
      <w:i/>
      <w:sz w:val="24"/>
      <w:szCs w:val="27"/>
      <w:lang w:val="fr-FR" w:eastAsia="ja-JP"/>
    </w:rPr>
  </w:style>
  <w:style w:type="character" w:styleId="Numrodepage">
    <w:name w:val="page number"/>
    <w:aliases w:val="note de bas de page"/>
    <w:qFormat/>
    <w:rsid w:val="00DC180A"/>
    <w:rPr>
      <w:rFonts w:ascii="Verdana" w:eastAsia="Times New Roman" w:hAnsi="Verdana" w:cs="Times New Roman"/>
      <w:kern w:val="1"/>
      <w:sz w:val="16"/>
      <w:szCs w:val="20"/>
      <w:lang w:val="fr-CA" w:eastAsia="fr-CA" w:bidi="hi-IN"/>
    </w:rPr>
  </w:style>
  <w:style w:type="paragraph" w:styleId="Pieddepage">
    <w:name w:val="footer"/>
    <w:basedOn w:val="Normal"/>
    <w:link w:val="PieddepageCar"/>
    <w:uiPriority w:val="99"/>
    <w:unhideWhenUsed/>
    <w:rsid w:val="00E518D3"/>
    <w:pPr>
      <w:tabs>
        <w:tab w:val="center" w:pos="4320"/>
        <w:tab w:val="right" w:pos="8640"/>
      </w:tabs>
    </w:pPr>
  </w:style>
  <w:style w:type="character" w:customStyle="1" w:styleId="PieddepageCar">
    <w:name w:val="Pied de page Car"/>
    <w:link w:val="Pieddepage"/>
    <w:uiPriority w:val="99"/>
    <w:rsid w:val="00E518D3"/>
    <w:rPr>
      <w:rFonts w:ascii="Times New Roman" w:eastAsia="MS Mincho" w:hAnsi="Times New Roman"/>
      <w:sz w:val="24"/>
      <w:szCs w:val="24"/>
      <w:lang w:eastAsia="zh-CN"/>
    </w:rPr>
  </w:style>
  <w:style w:type="table" w:styleId="Grilledutableau">
    <w:name w:val="Table Grid"/>
    <w:basedOn w:val="TableauNormal"/>
    <w:uiPriority w:val="39"/>
    <w:rsid w:val="0079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unhideWhenUsed/>
    <w:rsid w:val="004B606D"/>
    <w:rPr>
      <w:vertAlign w:val="superscript"/>
    </w:rPr>
  </w:style>
  <w:style w:type="character" w:styleId="Accentuation">
    <w:name w:val="Emphasis"/>
    <w:uiPriority w:val="20"/>
    <w:qFormat/>
    <w:rsid w:val="004B606D"/>
    <w:rPr>
      <w:i/>
      <w:iCs/>
    </w:rPr>
  </w:style>
  <w:style w:type="character" w:styleId="Lienhypertexte">
    <w:name w:val="Hyperlink"/>
    <w:uiPriority w:val="99"/>
    <w:unhideWhenUsed/>
    <w:rsid w:val="00DB3B13"/>
    <w:rPr>
      <w:color w:val="0563C1"/>
      <w:u w:val="single"/>
    </w:rPr>
  </w:style>
  <w:style w:type="character" w:styleId="Mentionnonrsolue">
    <w:name w:val="Unresolved Mention"/>
    <w:uiPriority w:val="47"/>
    <w:rsid w:val="00A25B2B"/>
    <w:rPr>
      <w:color w:val="605E5C"/>
      <w:shd w:val="clear" w:color="auto" w:fill="E1DFDD"/>
    </w:rPr>
  </w:style>
  <w:style w:type="paragraph" w:styleId="En-tte">
    <w:name w:val="header"/>
    <w:basedOn w:val="Normal"/>
    <w:link w:val="En-tteCar"/>
    <w:uiPriority w:val="99"/>
    <w:unhideWhenUsed/>
    <w:rsid w:val="004909E4"/>
    <w:pPr>
      <w:tabs>
        <w:tab w:val="center" w:pos="4153"/>
        <w:tab w:val="right" w:pos="8306"/>
      </w:tabs>
    </w:pPr>
  </w:style>
  <w:style w:type="character" w:customStyle="1" w:styleId="En-tteCar">
    <w:name w:val="En-tête Car"/>
    <w:link w:val="En-tte"/>
    <w:uiPriority w:val="99"/>
    <w:rsid w:val="004909E4"/>
    <w:rPr>
      <w:rFonts w:ascii="Verdana" w:eastAsia="MS Mincho" w:hAnsi="Verdana"/>
      <w:szCs w:val="24"/>
      <w:lang w:val="fr-FR" w:eastAsia="zh-CN"/>
    </w:rPr>
  </w:style>
  <w:style w:type="character" w:styleId="lev">
    <w:name w:val="Strong"/>
    <w:uiPriority w:val="22"/>
    <w:qFormat/>
    <w:rsid w:val="00AA7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ition.org/2083" TargetMode="External"/><Relationship Id="rId13" Type="http://schemas.openxmlformats.org/officeDocument/2006/relationships/hyperlink" Target="mailto:revue.communication@com.ulaval.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ecile.dolbeau@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gardere@u-bordeaux.fr" TargetMode="External"/><Relationship Id="rId5" Type="http://schemas.openxmlformats.org/officeDocument/2006/relationships/footnotes" Target="footnotes.xml"/><Relationship Id="rId15" Type="http://schemas.openxmlformats.org/officeDocument/2006/relationships/hyperlink" Target="mailto:revue.communication@com.ulaval.ca" TargetMode="External"/><Relationship Id="rId10" Type="http://schemas.openxmlformats.org/officeDocument/2006/relationships/hyperlink" Target="mailto:viallon@unistra.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dfs.semanticscholar.org/d982/b2dd75e548886cba6de6f686531b0132d2a3.pdf" TargetMode="External"/><Relationship Id="rId14" Type="http://schemas.openxmlformats.org/officeDocument/2006/relationships/hyperlink" Target="http://journals.openedition.org/communication/61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9560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11276</CharactersWithSpaces>
  <SharedDoc>false</SharedDoc>
  <HLinks>
    <vt:vector size="54" baseType="variant">
      <vt:variant>
        <vt:i4>4391028</vt:i4>
      </vt:variant>
      <vt:variant>
        <vt:i4>24</vt:i4>
      </vt:variant>
      <vt:variant>
        <vt:i4>0</vt:i4>
      </vt:variant>
      <vt:variant>
        <vt:i4>5</vt:i4>
      </vt:variant>
      <vt:variant>
        <vt:lpwstr>mailto:revue.communication@com.ulaval.ca</vt:lpwstr>
      </vt:variant>
      <vt:variant>
        <vt:lpwstr/>
      </vt:variant>
      <vt:variant>
        <vt:i4>3735672</vt:i4>
      </vt:variant>
      <vt:variant>
        <vt:i4>21</vt:i4>
      </vt:variant>
      <vt:variant>
        <vt:i4>0</vt:i4>
      </vt:variant>
      <vt:variant>
        <vt:i4>5</vt:i4>
      </vt:variant>
      <vt:variant>
        <vt:lpwstr>http://journals.openedition.org/communication/6159</vt:lpwstr>
      </vt:variant>
      <vt:variant>
        <vt:lpwstr/>
      </vt:variant>
      <vt:variant>
        <vt:i4>4391028</vt:i4>
      </vt:variant>
      <vt:variant>
        <vt:i4>18</vt:i4>
      </vt:variant>
      <vt:variant>
        <vt:i4>0</vt:i4>
      </vt:variant>
      <vt:variant>
        <vt:i4>5</vt:i4>
      </vt:variant>
      <vt:variant>
        <vt:lpwstr>mailto:revue.communication@com.ulaval.ca</vt:lpwstr>
      </vt:variant>
      <vt:variant>
        <vt:lpwstr/>
      </vt:variant>
      <vt:variant>
        <vt:i4>4784178</vt:i4>
      </vt:variant>
      <vt:variant>
        <vt:i4>15</vt:i4>
      </vt:variant>
      <vt:variant>
        <vt:i4>0</vt:i4>
      </vt:variant>
      <vt:variant>
        <vt:i4>5</vt:i4>
      </vt:variant>
      <vt:variant>
        <vt:lpwstr>mailto:cecile.dolbeau@gmail.com</vt:lpwstr>
      </vt:variant>
      <vt:variant>
        <vt:lpwstr/>
      </vt:variant>
      <vt:variant>
        <vt:i4>4063242</vt:i4>
      </vt:variant>
      <vt:variant>
        <vt:i4>12</vt:i4>
      </vt:variant>
      <vt:variant>
        <vt:i4>0</vt:i4>
      </vt:variant>
      <vt:variant>
        <vt:i4>5</vt:i4>
      </vt:variant>
      <vt:variant>
        <vt:lpwstr>mailto:elizabeth.gardere@u-bordeaux.fr</vt:lpwstr>
      </vt:variant>
      <vt:variant>
        <vt:lpwstr/>
      </vt:variant>
      <vt:variant>
        <vt:i4>1572897</vt:i4>
      </vt:variant>
      <vt:variant>
        <vt:i4>9</vt:i4>
      </vt:variant>
      <vt:variant>
        <vt:i4>0</vt:i4>
      </vt:variant>
      <vt:variant>
        <vt:i4>5</vt:i4>
      </vt:variant>
      <vt:variant>
        <vt:lpwstr>mailto:viallon@unistra.fr</vt:lpwstr>
      </vt:variant>
      <vt:variant>
        <vt:lpwstr/>
      </vt:variant>
      <vt:variant>
        <vt:i4>3735615</vt:i4>
      </vt:variant>
      <vt:variant>
        <vt:i4>6</vt:i4>
      </vt:variant>
      <vt:variant>
        <vt:i4>0</vt:i4>
      </vt:variant>
      <vt:variant>
        <vt:i4>5</vt:i4>
      </vt:variant>
      <vt:variant>
        <vt:lpwstr>http://www.medium.com/</vt:lpwstr>
      </vt:variant>
      <vt:variant>
        <vt:lpwstr/>
      </vt:variant>
      <vt:variant>
        <vt:i4>2228279</vt:i4>
      </vt:variant>
      <vt:variant>
        <vt:i4>3</vt:i4>
      </vt:variant>
      <vt:variant>
        <vt:i4>0</vt:i4>
      </vt:variant>
      <vt:variant>
        <vt:i4>5</vt:i4>
      </vt:variant>
      <vt:variant>
        <vt:lpwstr>https://pdfs.semanticscholar.org/d982/b2dd75e548886cba6de6f686531b0132d2a3.pdf</vt:lpwstr>
      </vt:variant>
      <vt:variant>
        <vt:lpwstr/>
      </vt:variant>
      <vt:variant>
        <vt:i4>2621554</vt:i4>
      </vt:variant>
      <vt:variant>
        <vt:i4>0</vt:i4>
      </vt:variant>
      <vt:variant>
        <vt:i4>0</vt:i4>
      </vt:variant>
      <vt:variant>
        <vt:i4>5</vt:i4>
      </vt:variant>
      <vt:variant>
        <vt:lpwstr>http://www.openedition.org/2083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 la Garde</dc:creator>
  <cp:keywords/>
  <dc:description/>
  <cp:lastModifiedBy>Utilisateur de Microsoft Office</cp:lastModifiedBy>
  <cp:revision>3</cp:revision>
  <cp:lastPrinted>2019-12-20T19:50:00Z</cp:lastPrinted>
  <dcterms:created xsi:type="dcterms:W3CDTF">2020-02-24T18:48:00Z</dcterms:created>
  <dcterms:modified xsi:type="dcterms:W3CDTF">2020-02-24T18:53:00Z</dcterms:modified>
</cp:coreProperties>
</file>