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7D" w:rsidRDefault="00A54F7D" w:rsidP="009545BE">
      <w:pPr>
        <w:rPr>
          <w:rStyle w:val="Emphaseintense"/>
          <w:rFonts w:ascii="Times New Roman" w:hAnsi="Times New Roman"/>
          <w:i w:val="0"/>
          <w:iCs w:val="0"/>
          <w:color w:val="000000" w:themeColor="text1"/>
        </w:rPr>
      </w:pPr>
      <w:bookmarkStart w:id="0" w:name="_GoBack"/>
      <w:bookmarkEnd w:id="0"/>
      <w:r>
        <w:rPr>
          <w:rStyle w:val="Emphaseintense"/>
          <w:rFonts w:ascii="Times New Roman" w:hAnsi="Times New Roman"/>
          <w:i w:val="0"/>
          <w:iCs w:val="0"/>
          <w:color w:val="000000" w:themeColor="text1"/>
        </w:rPr>
        <w:t>Revue Tunisienne de Communication</w:t>
      </w:r>
    </w:p>
    <w:p w:rsidR="00A54F7D" w:rsidRDefault="00A54F7D" w:rsidP="009545BE">
      <w:pPr>
        <w:rPr>
          <w:rStyle w:val="Emphaseintense"/>
          <w:rFonts w:ascii="Times New Roman" w:hAnsi="Times New Roman"/>
          <w:i w:val="0"/>
          <w:iCs w:val="0"/>
          <w:color w:val="000000" w:themeColor="text1"/>
        </w:rPr>
      </w:pPr>
      <w:r>
        <w:rPr>
          <w:rStyle w:val="Emphaseintense"/>
          <w:rFonts w:ascii="Times New Roman" w:hAnsi="Times New Roman"/>
          <w:i w:val="0"/>
          <w:iCs w:val="0"/>
          <w:color w:val="000000" w:themeColor="text1"/>
        </w:rPr>
        <w:t>Appel à articles</w:t>
      </w:r>
    </w:p>
    <w:p w:rsidR="00A54F7D" w:rsidRDefault="00A54F7D" w:rsidP="009545BE">
      <w:pPr>
        <w:rPr>
          <w:rStyle w:val="Emphaseintense"/>
          <w:rFonts w:ascii="Times New Roman" w:hAnsi="Times New Roman"/>
          <w:i w:val="0"/>
          <w:iCs w:val="0"/>
          <w:color w:val="000000" w:themeColor="text1"/>
        </w:rPr>
      </w:pPr>
      <w:r>
        <w:rPr>
          <w:rStyle w:val="Emphaseintense"/>
          <w:rFonts w:ascii="Times New Roman" w:hAnsi="Times New Roman"/>
          <w:i w:val="0"/>
          <w:iCs w:val="0"/>
          <w:color w:val="000000" w:themeColor="text1"/>
        </w:rPr>
        <w:t>Dossier spécial 2020</w:t>
      </w:r>
    </w:p>
    <w:p w:rsidR="00A54F7D" w:rsidRDefault="00A54F7D" w:rsidP="009545BE">
      <w:pPr>
        <w:rPr>
          <w:rStyle w:val="Emphaseintense"/>
          <w:rFonts w:ascii="Times New Roman" w:hAnsi="Times New Roman"/>
          <w:i w:val="0"/>
          <w:iCs w:val="0"/>
          <w:color w:val="000000" w:themeColor="text1"/>
        </w:rPr>
      </w:pPr>
    </w:p>
    <w:p w:rsidR="00E313A6" w:rsidRDefault="0043242E" w:rsidP="009545BE">
      <w:pPr>
        <w:rPr>
          <w:rStyle w:val="Emphaseintense"/>
          <w:rFonts w:ascii="Times New Roman" w:hAnsi="Times New Roman"/>
          <w:i w:val="0"/>
          <w:iCs w:val="0"/>
          <w:color w:val="auto"/>
        </w:rPr>
      </w:pPr>
      <w:r w:rsidRPr="009545BE">
        <w:rPr>
          <w:rStyle w:val="Emphaseintense"/>
          <w:rFonts w:ascii="Times New Roman" w:hAnsi="Times New Roman"/>
          <w:i w:val="0"/>
          <w:iCs w:val="0"/>
          <w:color w:val="000000" w:themeColor="text1"/>
        </w:rPr>
        <w:t>Communication de crise ; Le « confinement » au miroir</w:t>
      </w:r>
      <w:r w:rsidR="00507090" w:rsidRPr="009545BE">
        <w:rPr>
          <w:rStyle w:val="Emphaseintense"/>
          <w:rFonts w:ascii="Times New Roman" w:hAnsi="Times New Roman"/>
          <w:i w:val="0"/>
          <w:iCs w:val="0"/>
          <w:color w:val="000000" w:themeColor="text1"/>
        </w:rPr>
        <w:t xml:space="preserve"> </w:t>
      </w:r>
      <w:r w:rsidRPr="009545BE">
        <w:rPr>
          <w:rStyle w:val="Emphaseintense"/>
          <w:rFonts w:ascii="Times New Roman" w:hAnsi="Times New Roman"/>
          <w:i w:val="0"/>
          <w:iCs w:val="0"/>
          <w:color w:val="000000" w:themeColor="text1"/>
        </w:rPr>
        <w:t>des usages induits par les médias - traditionnels, numérique</w:t>
      </w:r>
      <w:r w:rsidR="00E313A6">
        <w:rPr>
          <w:rStyle w:val="Emphaseintense"/>
          <w:rFonts w:ascii="Times New Roman" w:hAnsi="Times New Roman"/>
          <w:i w:val="0"/>
          <w:iCs w:val="0"/>
          <w:color w:val="000000" w:themeColor="text1"/>
        </w:rPr>
        <w:t>s -</w:t>
      </w:r>
      <w:r w:rsidRPr="009545BE">
        <w:rPr>
          <w:rStyle w:val="Emphaseintense"/>
          <w:rFonts w:ascii="Times New Roman" w:hAnsi="Times New Roman"/>
          <w:i w:val="0"/>
          <w:iCs w:val="0"/>
          <w:color w:val="000000" w:themeColor="text1"/>
        </w:rPr>
        <w:t>.</w:t>
      </w:r>
    </w:p>
    <w:p w:rsidR="00E313A6" w:rsidRDefault="00E313A6" w:rsidP="009545BE">
      <w:pPr>
        <w:rPr>
          <w:rStyle w:val="Emphaseintense"/>
          <w:rFonts w:ascii="Times New Roman" w:hAnsi="Times New Roman"/>
          <w:i w:val="0"/>
          <w:iCs w:val="0"/>
          <w:color w:val="auto"/>
        </w:rPr>
      </w:pPr>
    </w:p>
    <w:p w:rsidR="00460BBF" w:rsidRPr="00E313A6" w:rsidRDefault="00460BBF" w:rsidP="009545BE">
      <w:pPr>
        <w:rPr>
          <w:rStyle w:val="Emphaseintense"/>
          <w:rFonts w:ascii="Times New Roman" w:hAnsi="Times New Roman"/>
          <w:i w:val="0"/>
          <w:iCs w:val="0"/>
          <w:color w:val="auto"/>
        </w:rPr>
      </w:pPr>
      <w:r w:rsidRPr="009545BE">
        <w:rPr>
          <w:rStyle w:val="Emphaseintense"/>
          <w:rFonts w:ascii="Times New Roman" w:hAnsi="Times New Roman"/>
          <w:b w:val="0"/>
          <w:i w:val="0"/>
          <w:color w:val="auto"/>
        </w:rPr>
        <w:t xml:space="preserve">Habituellement et en temps ordinaire - en contraste avec le temps fort qui correspond aux périodes de sociabilité : des évènements médiatiques (Télévision cérémonielle, D. Dayan), des fêtes </w:t>
      </w:r>
      <w:r w:rsidR="00E313A6">
        <w:rPr>
          <w:rStyle w:val="Emphaseintense"/>
          <w:rFonts w:ascii="Times New Roman" w:hAnsi="Times New Roman"/>
          <w:b w:val="0"/>
          <w:i w:val="0"/>
          <w:color w:val="auto"/>
        </w:rPr>
        <w:t>socio</w:t>
      </w:r>
      <w:r w:rsidRPr="009545BE">
        <w:rPr>
          <w:rStyle w:val="Emphaseintense"/>
          <w:rFonts w:ascii="Times New Roman" w:hAnsi="Times New Roman"/>
          <w:b w:val="0"/>
          <w:i w:val="0"/>
          <w:color w:val="auto"/>
        </w:rPr>
        <w:t>religieuses (« Ramadan télévisuel »)…,  où les médias occupent une place prépondérante dans notre sphère domestique  -, nous sommes généralement happés par un espace-temps qui rythme notre vie quotidienne selon des cycles routiniers, saisonniers</w:t>
      </w:r>
      <w:r w:rsidRPr="009545BE">
        <w:rPr>
          <w:rFonts w:ascii="Times New Roman" w:eastAsia="Times New Roman" w:hAnsi="Times New Roman"/>
          <w:i/>
          <w:lang w:eastAsia="fr-FR"/>
        </w:rPr>
        <w:t xml:space="preserve"> </w:t>
      </w:r>
      <w:r w:rsidRPr="009545BE">
        <w:rPr>
          <w:rFonts w:ascii="Times New Roman" w:eastAsia="Times New Roman" w:hAnsi="Times New Roman"/>
          <w:lang w:eastAsia="fr-FR"/>
        </w:rPr>
        <w:t xml:space="preserve">(Henri Lefebvre, Michel </w:t>
      </w:r>
      <w:proofErr w:type="spellStart"/>
      <w:r w:rsidRPr="009545BE">
        <w:rPr>
          <w:rFonts w:ascii="Times New Roman" w:eastAsia="Times New Roman" w:hAnsi="Times New Roman"/>
          <w:lang w:eastAsia="fr-FR"/>
        </w:rPr>
        <w:t>Maffesoli</w:t>
      </w:r>
      <w:proofErr w:type="spellEnd"/>
      <w:r w:rsidRPr="009545BE">
        <w:rPr>
          <w:rFonts w:ascii="Times New Roman" w:eastAsia="Times New Roman" w:hAnsi="Times New Roman"/>
          <w:lang w:eastAsia="fr-FR"/>
        </w:rPr>
        <w:t>)</w:t>
      </w:r>
      <w:r w:rsidRPr="009545BE">
        <w:rPr>
          <w:rStyle w:val="Appelnotedebasdep"/>
          <w:rFonts w:ascii="Times New Roman" w:hAnsi="Times New Roman"/>
          <w:bCs/>
          <w:iCs/>
        </w:rPr>
        <w:t xml:space="preserve"> </w:t>
      </w:r>
      <w:r w:rsidRPr="009545BE">
        <w:rPr>
          <w:rStyle w:val="Appelnotedebasdep"/>
          <w:rFonts w:ascii="Times New Roman" w:hAnsi="Times New Roman"/>
          <w:bCs/>
          <w:iCs/>
        </w:rPr>
        <w:footnoteReference w:id="1"/>
      </w:r>
      <w:r w:rsidRPr="009545BE">
        <w:rPr>
          <w:rStyle w:val="Emphaseintense"/>
          <w:rFonts w:ascii="Times New Roman" w:hAnsi="Times New Roman"/>
          <w:color w:val="auto"/>
        </w:rPr>
        <w:t>.</w:t>
      </w:r>
      <w:r w:rsidRPr="009545BE">
        <w:rPr>
          <w:rStyle w:val="Emphaseintense"/>
          <w:rFonts w:ascii="Times New Roman" w:hAnsi="Times New Roman"/>
          <w:b w:val="0"/>
          <w:i w:val="0"/>
          <w:color w:val="auto"/>
        </w:rPr>
        <w:t xml:space="preserve"> Ce temps ordinaire formé de moments et de lieux sociaux mouvants : comme le foyer, les lieux de travail, les lieux d’animation et de loisirs</w:t>
      </w:r>
      <w:r w:rsidR="00E313A6">
        <w:rPr>
          <w:rStyle w:val="Emphaseintense"/>
          <w:rFonts w:ascii="Times New Roman" w:hAnsi="Times New Roman"/>
          <w:b w:val="0"/>
          <w:i w:val="0"/>
          <w:color w:val="auto"/>
        </w:rPr>
        <w:t>, les lieux de sociabilité</w:t>
      </w:r>
      <w:r w:rsidRPr="009545BE">
        <w:rPr>
          <w:rStyle w:val="Emphaseintense"/>
          <w:rFonts w:ascii="Times New Roman" w:hAnsi="Times New Roman"/>
          <w:b w:val="0"/>
          <w:i w:val="0"/>
          <w:color w:val="auto"/>
        </w:rPr>
        <w:t>,… mobilisent des moyens de communication et induisent des usages sociaux qui nous renseignent à la fois sur le profil de l’usager, le groupe social, culturel auquel il appartient ainsi que des médias et technologies de communication auxquels il recourt pour échanger, communiquer, s’informer; seul ou en groupe. (</w:t>
      </w:r>
      <w:proofErr w:type="spellStart"/>
      <w:r w:rsidRPr="009545BE">
        <w:rPr>
          <w:rStyle w:val="Emphaseintense"/>
          <w:rFonts w:ascii="Times New Roman" w:hAnsi="Times New Roman"/>
          <w:b w:val="0"/>
          <w:i w:val="0"/>
          <w:color w:val="auto"/>
        </w:rPr>
        <w:t>Cf</w:t>
      </w:r>
      <w:proofErr w:type="spellEnd"/>
      <w:r w:rsidRPr="009545BE">
        <w:rPr>
          <w:rStyle w:val="Emphaseintense"/>
          <w:rFonts w:ascii="Times New Roman" w:hAnsi="Times New Roman"/>
          <w:b w:val="0"/>
          <w:i w:val="0"/>
          <w:color w:val="auto"/>
        </w:rPr>
        <w:t xml:space="preserve">, travaux de P. </w:t>
      </w:r>
      <w:proofErr w:type="spellStart"/>
      <w:r w:rsidRPr="009545BE">
        <w:rPr>
          <w:rStyle w:val="Emphaseintense"/>
          <w:rFonts w:ascii="Times New Roman" w:hAnsi="Times New Roman"/>
          <w:b w:val="0"/>
          <w:i w:val="0"/>
          <w:color w:val="auto"/>
        </w:rPr>
        <w:t>Flichy</w:t>
      </w:r>
      <w:proofErr w:type="spellEnd"/>
      <w:r w:rsidRPr="009545BE">
        <w:rPr>
          <w:rStyle w:val="Emphaseintense"/>
          <w:rFonts w:ascii="Times New Roman" w:hAnsi="Times New Roman"/>
          <w:b w:val="0"/>
          <w:i w:val="0"/>
          <w:color w:val="auto"/>
        </w:rPr>
        <w:t xml:space="preserve">, D. Bouiller, D. Pasquier, Josiane </w:t>
      </w:r>
      <w:proofErr w:type="spellStart"/>
      <w:r w:rsidRPr="009545BE">
        <w:rPr>
          <w:rStyle w:val="Emphaseintense"/>
          <w:rFonts w:ascii="Times New Roman" w:hAnsi="Times New Roman"/>
          <w:b w:val="0"/>
          <w:i w:val="0"/>
          <w:color w:val="auto"/>
        </w:rPr>
        <w:t>Jouët</w:t>
      </w:r>
      <w:proofErr w:type="spellEnd"/>
      <w:r w:rsidRPr="009545BE">
        <w:rPr>
          <w:rStyle w:val="Emphaseintense"/>
          <w:rFonts w:ascii="Times New Roman" w:hAnsi="Times New Roman"/>
          <w:b w:val="0"/>
          <w:i w:val="0"/>
          <w:color w:val="auto"/>
        </w:rPr>
        <w:t xml:space="preserve">,…) </w:t>
      </w:r>
    </w:p>
    <w:p w:rsidR="00460BBF" w:rsidRPr="009545BE" w:rsidRDefault="00460BBF" w:rsidP="009545BE">
      <w:pPr>
        <w:rPr>
          <w:rFonts w:ascii="Times New Roman" w:eastAsia="Times New Roman" w:hAnsi="Times New Roman"/>
          <w:lang w:eastAsia="fr-FR"/>
        </w:rPr>
      </w:pPr>
      <w:r w:rsidRPr="009545BE">
        <w:rPr>
          <w:rStyle w:val="Emphaseintense"/>
          <w:rFonts w:ascii="Times New Roman" w:hAnsi="Times New Roman"/>
          <w:b w:val="0"/>
          <w:i w:val="0"/>
          <w:color w:val="auto"/>
        </w:rPr>
        <w:t>L’irruption de la pandémie et ses conséquences sur la société nous ont plongées dans un autre espace-temps, totalement différent du temps ordinaire, cyclique, dynamique. La particularité de cet espace-temps, c’est qu’il est exceptionnel, imprévisible, inimaginable, plein d’incertitude (Edgar Morin</w:t>
      </w:r>
      <w:r w:rsidRPr="00E313A6">
        <w:rPr>
          <w:rStyle w:val="Appelnotedebasdep"/>
          <w:rFonts w:ascii="Times New Roman" w:hAnsi="Times New Roman"/>
          <w:bCs/>
          <w:iCs/>
        </w:rPr>
        <w:footnoteReference w:id="2"/>
      </w:r>
      <w:r w:rsidRPr="009545BE">
        <w:rPr>
          <w:rStyle w:val="Emphaseintense"/>
          <w:rFonts w:ascii="Times New Roman" w:hAnsi="Times New Roman"/>
          <w:b w:val="0"/>
          <w:i w:val="0"/>
          <w:color w:val="auto"/>
        </w:rPr>
        <w:t>). Il prend corps et se déploie dans ce qu’on appelle communément le « confinement sanitaire obligatoire, généralisé ». Cet espace-temps qui survient inopinément est considéré comme caractéristique d’une  « situation de crise » aux dimensions planétaires qui s’inscrit dans la durée. Cette « situation de crise » nous donne  l’occasion de nous interroger sur nous même, sur notre société, sur le monde qui nous entoure ainsi que sur les procédés et formes de communication les plus prisés en cette période. Mais c’est aussi « une occasion de porter un regard critique sur le passé afin de pouvoir composer une vision prospective. C’est actuellement le cas dans le secteur de la communication »</w:t>
      </w:r>
      <w:r w:rsidRPr="009545BE">
        <w:rPr>
          <w:rStyle w:val="Appelnotedebasdep"/>
          <w:rFonts w:ascii="Times New Roman" w:hAnsi="Times New Roman"/>
          <w:bCs/>
          <w:iCs/>
        </w:rPr>
        <w:footnoteReference w:id="3"/>
      </w:r>
      <w:r w:rsidR="00E313A6">
        <w:rPr>
          <w:rStyle w:val="Emphaseintense"/>
          <w:rFonts w:ascii="Times New Roman" w:hAnsi="Times New Roman"/>
          <w:b w:val="0"/>
          <w:i w:val="0"/>
          <w:color w:val="auto"/>
        </w:rPr>
        <w:t>.</w:t>
      </w:r>
      <w:r w:rsidRPr="009545BE">
        <w:rPr>
          <w:rStyle w:val="Emphaseintense"/>
          <w:rFonts w:ascii="Times New Roman" w:hAnsi="Times New Roman"/>
          <w:color w:val="auto"/>
        </w:rPr>
        <w:t xml:space="preserve"> </w:t>
      </w:r>
      <w:r w:rsidR="00E313A6">
        <w:rPr>
          <w:rStyle w:val="Emphaseintense"/>
          <w:rFonts w:ascii="Times New Roman" w:hAnsi="Times New Roman"/>
          <w:b w:val="0"/>
          <w:i w:val="0"/>
          <w:color w:val="auto"/>
        </w:rPr>
        <w:t>Dans cet ordre d’idées</w:t>
      </w:r>
      <w:r w:rsidRPr="009545BE">
        <w:rPr>
          <w:rStyle w:val="Emphaseintense"/>
          <w:rFonts w:ascii="Times New Roman" w:hAnsi="Times New Roman"/>
          <w:b w:val="0"/>
          <w:i w:val="0"/>
          <w:color w:val="auto"/>
        </w:rPr>
        <w:t xml:space="preserve">, la proximité, le proche voire le semblable, l’affectif, les émotions, réactivés et/ou engendrés par ce confinement imposé constituent les éléments structurants de </w:t>
      </w:r>
      <w:r w:rsidRPr="009545BE">
        <w:rPr>
          <w:rStyle w:val="Emphaseintense"/>
          <w:rFonts w:ascii="Times New Roman" w:hAnsi="Times New Roman"/>
          <w:b w:val="0"/>
          <w:i w:val="0"/>
          <w:color w:val="auto"/>
        </w:rPr>
        <w:lastRenderedPageBreak/>
        <w:t>ce « vécu social ». Par conséquent, notre mobilité sociale qui induisait des formes de communication nomade</w:t>
      </w:r>
      <w:r w:rsidRPr="009545BE">
        <w:rPr>
          <w:rStyle w:val="Appelnotedebasdep"/>
          <w:rFonts w:ascii="Times New Roman" w:hAnsi="Times New Roman"/>
          <w:bCs/>
          <w:iCs/>
        </w:rPr>
        <w:footnoteReference w:id="4"/>
      </w:r>
      <w:r w:rsidRPr="009545BE">
        <w:rPr>
          <w:rStyle w:val="Emphaseintense"/>
          <w:rFonts w:ascii="Times New Roman" w:hAnsi="Times New Roman"/>
          <w:color w:val="auto"/>
        </w:rPr>
        <w:t xml:space="preserve"> </w:t>
      </w:r>
      <w:r w:rsidR="00627362" w:rsidRPr="009545BE">
        <w:rPr>
          <w:rStyle w:val="Emphaseintense"/>
          <w:rFonts w:ascii="Times New Roman" w:hAnsi="Times New Roman"/>
          <w:b w:val="0"/>
          <w:i w:val="0"/>
          <w:color w:val="auto"/>
        </w:rPr>
        <w:t xml:space="preserve">et différenciées </w:t>
      </w:r>
      <w:r w:rsidRPr="009545BE">
        <w:rPr>
          <w:rFonts w:ascii="Times New Roman" w:eastAsia="Times New Roman" w:hAnsi="Times New Roman"/>
          <w:lang w:eastAsia="fr-FR"/>
        </w:rPr>
        <w:t>au gré de nos pérégrinations quotidiennes se trouve aujourd’hui,</w:t>
      </w:r>
      <w:r w:rsidR="00627362" w:rsidRPr="009545BE">
        <w:rPr>
          <w:rFonts w:ascii="Times New Roman" w:eastAsia="Times New Roman" w:hAnsi="Times New Roman"/>
          <w:lang w:eastAsia="fr-FR"/>
        </w:rPr>
        <w:t xml:space="preserve"> du fait du </w:t>
      </w:r>
      <w:r w:rsidRPr="009545BE">
        <w:rPr>
          <w:rFonts w:ascii="Times New Roman" w:eastAsia="Times New Roman" w:hAnsi="Times New Roman"/>
          <w:lang w:eastAsia="fr-FR"/>
        </w:rPr>
        <w:t xml:space="preserve">confinement, complètement transformée. Notre lieu de confinement devient à la fois repère et repaire et chacun de nous selon ses conditions de vie et ses ressources sociales et technologiques cherche à « meubler » sa « sphère privée » en recourant à des formes de communications parfois les plus inattendues. </w:t>
      </w:r>
    </w:p>
    <w:p w:rsidR="0043242E" w:rsidRPr="009545BE" w:rsidRDefault="00627362" w:rsidP="009545BE">
      <w:pPr>
        <w:rPr>
          <w:rFonts w:ascii="Times New Roman" w:eastAsia="Times New Roman" w:hAnsi="Times New Roman"/>
          <w:lang w:eastAsia="fr-FR"/>
        </w:rPr>
      </w:pPr>
      <w:r w:rsidRPr="009545BE">
        <w:rPr>
          <w:rFonts w:ascii="Times New Roman" w:eastAsia="Times New Roman" w:hAnsi="Times New Roman"/>
          <w:lang w:eastAsia="fr-FR"/>
        </w:rPr>
        <w:t>Afin d’approfondir la réflexion dans cette perspect</w:t>
      </w:r>
      <w:r w:rsidR="00672936">
        <w:rPr>
          <w:rFonts w:ascii="Times New Roman" w:eastAsia="Times New Roman" w:hAnsi="Times New Roman"/>
          <w:lang w:eastAsia="fr-FR"/>
        </w:rPr>
        <w:t>ive, nous proposons de privilégier</w:t>
      </w:r>
      <w:r w:rsidRPr="009545BE">
        <w:rPr>
          <w:rFonts w:ascii="Times New Roman" w:eastAsia="Times New Roman" w:hAnsi="Times New Roman"/>
          <w:lang w:eastAsia="fr-FR"/>
        </w:rPr>
        <w:t xml:space="preserve"> l</w:t>
      </w:r>
      <w:r w:rsidR="0043242E" w:rsidRPr="009545BE">
        <w:rPr>
          <w:rFonts w:ascii="Times New Roman" w:eastAsia="Times New Roman" w:hAnsi="Times New Roman"/>
          <w:lang w:eastAsia="fr-FR"/>
        </w:rPr>
        <w:t xml:space="preserve">es recherches </w:t>
      </w:r>
      <w:r w:rsidRPr="009545BE">
        <w:rPr>
          <w:rFonts w:ascii="Times New Roman" w:eastAsia="Times New Roman" w:hAnsi="Times New Roman"/>
          <w:lang w:eastAsia="fr-FR"/>
        </w:rPr>
        <w:t>qui mettent en interaction</w:t>
      </w:r>
      <w:r w:rsidR="00596BB9" w:rsidRPr="009545BE">
        <w:rPr>
          <w:rFonts w:ascii="Times New Roman" w:eastAsia="Times New Roman" w:hAnsi="Times New Roman"/>
          <w:lang w:eastAsia="fr-FR"/>
        </w:rPr>
        <w:t xml:space="preserve"> le « vécu social » du </w:t>
      </w:r>
      <w:r w:rsidRPr="009545BE">
        <w:rPr>
          <w:rFonts w:ascii="Times New Roman" w:eastAsia="Times New Roman" w:hAnsi="Times New Roman"/>
          <w:lang w:eastAsia="fr-FR"/>
        </w:rPr>
        <w:t xml:space="preserve">confinement, </w:t>
      </w:r>
      <w:r w:rsidR="00596BB9" w:rsidRPr="009545BE">
        <w:rPr>
          <w:rFonts w:ascii="Times New Roman" w:eastAsia="Times New Roman" w:hAnsi="Times New Roman"/>
          <w:lang w:eastAsia="fr-FR"/>
        </w:rPr>
        <w:t xml:space="preserve">de </w:t>
      </w:r>
      <w:r w:rsidRPr="009545BE">
        <w:rPr>
          <w:rFonts w:ascii="Times New Roman" w:eastAsia="Times New Roman" w:hAnsi="Times New Roman"/>
          <w:lang w:eastAsia="fr-FR"/>
        </w:rPr>
        <w:t>la pandémie</w:t>
      </w:r>
      <w:r w:rsidR="00596BB9" w:rsidRPr="009545BE">
        <w:rPr>
          <w:rFonts w:ascii="Times New Roman" w:eastAsia="Times New Roman" w:hAnsi="Times New Roman"/>
          <w:lang w:eastAsia="fr-FR"/>
        </w:rPr>
        <w:t xml:space="preserve">, </w:t>
      </w:r>
      <w:r w:rsidRPr="009545BE">
        <w:rPr>
          <w:rFonts w:ascii="Times New Roman" w:eastAsia="Times New Roman" w:hAnsi="Times New Roman"/>
          <w:lang w:eastAsia="fr-FR"/>
        </w:rPr>
        <w:t>à travers le prisme des sciences de l’information et de la communication</w:t>
      </w:r>
      <w:r w:rsidR="00287919" w:rsidRPr="009545BE">
        <w:rPr>
          <w:rFonts w:ascii="Times New Roman" w:eastAsia="Times New Roman" w:hAnsi="Times New Roman"/>
          <w:lang w:eastAsia="fr-FR"/>
        </w:rPr>
        <w:t>,</w:t>
      </w:r>
      <w:r w:rsidRPr="009545BE">
        <w:rPr>
          <w:rFonts w:ascii="Times New Roman" w:eastAsia="Times New Roman" w:hAnsi="Times New Roman"/>
          <w:lang w:eastAsia="fr-FR"/>
        </w:rPr>
        <w:t xml:space="preserve"> </w:t>
      </w:r>
      <w:r w:rsidR="00596BB9" w:rsidRPr="009545BE">
        <w:rPr>
          <w:rFonts w:ascii="Times New Roman" w:eastAsia="Times New Roman" w:hAnsi="Times New Roman"/>
          <w:lang w:eastAsia="fr-FR"/>
        </w:rPr>
        <w:t xml:space="preserve">autour de trois </w:t>
      </w:r>
      <w:r w:rsidR="0043242E" w:rsidRPr="009545BE">
        <w:rPr>
          <w:rFonts w:ascii="Times New Roman" w:eastAsia="Times New Roman" w:hAnsi="Times New Roman"/>
          <w:lang w:eastAsia="fr-FR"/>
        </w:rPr>
        <w:t>axes</w:t>
      </w:r>
      <w:r w:rsidR="00596BB9" w:rsidRPr="009545BE">
        <w:rPr>
          <w:rFonts w:ascii="Times New Roman" w:eastAsia="Times New Roman" w:hAnsi="Times New Roman"/>
          <w:lang w:eastAsia="fr-FR"/>
        </w:rPr>
        <w:t xml:space="preserve"> suivants :</w:t>
      </w:r>
      <w:r w:rsidR="0043242E" w:rsidRPr="009545BE">
        <w:rPr>
          <w:rFonts w:ascii="Times New Roman" w:eastAsia="Times New Roman" w:hAnsi="Times New Roman"/>
          <w:lang w:eastAsia="fr-FR"/>
        </w:rPr>
        <w:t xml:space="preserve"> </w:t>
      </w:r>
    </w:p>
    <w:p w:rsidR="0043242E" w:rsidRPr="009545BE" w:rsidRDefault="009545BE" w:rsidP="009545BE">
      <w:pPr>
        <w:rPr>
          <w:rFonts w:ascii="Times New Roman" w:eastAsia="Times New Roman" w:hAnsi="Times New Roman"/>
          <w:b/>
          <w:lang w:eastAsia="fr-FR"/>
        </w:rPr>
      </w:pPr>
      <w:r w:rsidRPr="009545BE">
        <w:rPr>
          <w:rFonts w:ascii="Times New Roman" w:eastAsia="Times New Roman" w:hAnsi="Times New Roman"/>
          <w:b/>
          <w:lang w:eastAsia="fr-FR"/>
        </w:rPr>
        <w:t xml:space="preserve">I - </w:t>
      </w:r>
      <w:r w:rsidR="0043242E" w:rsidRPr="009545BE">
        <w:rPr>
          <w:rFonts w:ascii="Times New Roman" w:eastAsia="Times New Roman" w:hAnsi="Times New Roman"/>
          <w:b/>
          <w:lang w:eastAsia="fr-FR"/>
        </w:rPr>
        <w:t>Les changements dan</w:t>
      </w:r>
      <w:r w:rsidRPr="009545BE">
        <w:rPr>
          <w:rFonts w:ascii="Times New Roman" w:eastAsia="Times New Roman" w:hAnsi="Times New Roman"/>
          <w:b/>
          <w:lang w:eastAsia="fr-FR"/>
        </w:rPr>
        <w:t xml:space="preserve">s les conditions de production </w:t>
      </w:r>
      <w:r w:rsidR="0043242E" w:rsidRPr="009545BE">
        <w:rPr>
          <w:rFonts w:ascii="Times New Roman" w:eastAsia="Times New Roman" w:hAnsi="Times New Roman"/>
          <w:b/>
          <w:lang w:eastAsia="fr-FR"/>
        </w:rPr>
        <w:t>médiatique pendant le confinement :</w:t>
      </w:r>
    </w:p>
    <w:p w:rsidR="0043242E" w:rsidRPr="009545BE" w:rsidRDefault="0043242E" w:rsidP="009545BE">
      <w:pPr>
        <w:rPr>
          <w:rFonts w:ascii="Times New Roman" w:eastAsia="Times New Roman" w:hAnsi="Times New Roman"/>
          <w:lang w:eastAsia="fr-FR"/>
        </w:rPr>
      </w:pPr>
      <w:r w:rsidRPr="009545BE">
        <w:rPr>
          <w:rFonts w:ascii="Times New Roman" w:eastAsia="Times New Roman" w:hAnsi="Times New Roman"/>
          <w:lang w:eastAsia="fr-FR"/>
        </w:rPr>
        <w:t>Cet  axe de recherch</w:t>
      </w:r>
      <w:r w:rsidR="00287919" w:rsidRPr="009545BE">
        <w:rPr>
          <w:rFonts w:ascii="Times New Roman" w:eastAsia="Times New Roman" w:hAnsi="Times New Roman"/>
          <w:lang w:eastAsia="fr-FR"/>
        </w:rPr>
        <w:t>e peut englober plusieurs champs</w:t>
      </w:r>
      <w:r w:rsidRPr="009545BE">
        <w:rPr>
          <w:rFonts w:ascii="Times New Roman" w:eastAsia="Times New Roman" w:hAnsi="Times New Roman"/>
          <w:lang w:eastAsia="fr-FR"/>
        </w:rPr>
        <w:t xml:space="preserve"> de recherche</w:t>
      </w:r>
      <w:r w:rsidR="00460BBF" w:rsidRPr="009545BE">
        <w:rPr>
          <w:rFonts w:ascii="Times New Roman" w:eastAsia="Times New Roman" w:hAnsi="Times New Roman"/>
          <w:lang w:eastAsia="fr-FR"/>
        </w:rPr>
        <w:t>,</w:t>
      </w:r>
      <w:r w:rsidRPr="009545BE">
        <w:rPr>
          <w:rFonts w:ascii="Times New Roman" w:eastAsia="Times New Roman" w:hAnsi="Times New Roman"/>
          <w:lang w:eastAsia="fr-FR"/>
        </w:rPr>
        <w:t xml:space="preserve"> notamment :</w:t>
      </w:r>
    </w:p>
    <w:p w:rsidR="0043242E" w:rsidRPr="009545BE" w:rsidRDefault="0043242E" w:rsidP="009545BE">
      <w:pPr>
        <w:rPr>
          <w:rFonts w:ascii="Times New Roman" w:eastAsia="Times New Roman" w:hAnsi="Times New Roman"/>
          <w:lang w:eastAsia="fr-FR"/>
        </w:rPr>
      </w:pPr>
      <w:r w:rsidRPr="009545BE">
        <w:rPr>
          <w:rFonts w:ascii="Times New Roman" w:eastAsia="Times New Roman" w:hAnsi="Times New Roman"/>
          <w:lang w:eastAsia="fr-FR"/>
        </w:rPr>
        <w:t>- Les </w:t>
      </w:r>
      <w:r w:rsidR="00460BBF" w:rsidRPr="009545BE">
        <w:rPr>
          <w:rFonts w:ascii="Times New Roman" w:eastAsia="Times New Roman" w:hAnsi="Times New Roman"/>
          <w:lang w:eastAsia="fr-FR"/>
        </w:rPr>
        <w:t>« </w:t>
      </w:r>
      <w:r w:rsidRPr="009545BE">
        <w:rPr>
          <w:rFonts w:ascii="Times New Roman" w:eastAsia="Times New Roman" w:hAnsi="Times New Roman"/>
          <w:lang w:eastAsia="fr-FR"/>
        </w:rPr>
        <w:t>médias publics</w:t>
      </w:r>
      <w:r w:rsidR="00460BBF" w:rsidRPr="009545BE">
        <w:rPr>
          <w:rFonts w:ascii="Times New Roman" w:eastAsia="Times New Roman" w:hAnsi="Times New Roman"/>
          <w:lang w:eastAsia="fr-FR"/>
        </w:rPr>
        <w:t> »</w:t>
      </w:r>
      <w:r w:rsidRPr="009545BE">
        <w:rPr>
          <w:rFonts w:ascii="Times New Roman" w:eastAsia="Times New Roman" w:hAnsi="Times New Roman"/>
          <w:lang w:eastAsia="fr-FR"/>
        </w:rPr>
        <w:t xml:space="preserve"> face à la pandémie : une opportunité pour regagner l’audience perdue </w:t>
      </w:r>
    </w:p>
    <w:p w:rsidR="0043242E" w:rsidRPr="009545BE" w:rsidRDefault="0043242E" w:rsidP="009545BE">
      <w:pPr>
        <w:rPr>
          <w:rFonts w:ascii="Times New Roman" w:eastAsia="Times New Roman" w:hAnsi="Times New Roman"/>
          <w:color w:val="222222"/>
          <w:lang w:eastAsia="fr-FR"/>
        </w:rPr>
      </w:pPr>
      <w:r w:rsidRPr="009545BE">
        <w:rPr>
          <w:rFonts w:ascii="Times New Roman" w:eastAsia="Times New Roman" w:hAnsi="Times New Roman"/>
          <w:lang w:eastAsia="fr-FR"/>
        </w:rPr>
        <w:t>-</w:t>
      </w:r>
      <w:r w:rsidR="00460BBF" w:rsidRPr="009545BE">
        <w:rPr>
          <w:rFonts w:ascii="Times New Roman" w:eastAsia="Times New Roman" w:hAnsi="Times New Roman"/>
          <w:color w:val="222222"/>
          <w:lang w:eastAsia="fr-FR"/>
        </w:rPr>
        <w:t> </w:t>
      </w:r>
      <w:r w:rsidRPr="009545BE">
        <w:rPr>
          <w:rFonts w:ascii="Times New Roman" w:eastAsia="Times New Roman" w:hAnsi="Times New Roman"/>
          <w:color w:val="222222"/>
          <w:lang w:eastAsia="fr-FR"/>
        </w:rPr>
        <w:t xml:space="preserve">Le basculement vers la version en ligne des journaux imprimés : défis éditoriaux (conférence de rédaction virtuelle …), techniques (aléas de la </w:t>
      </w:r>
      <w:r w:rsidR="00596BB9" w:rsidRPr="009545BE">
        <w:rPr>
          <w:rFonts w:ascii="Times New Roman" w:eastAsia="Times New Roman" w:hAnsi="Times New Roman"/>
          <w:color w:val="222222"/>
          <w:lang w:eastAsia="fr-FR"/>
        </w:rPr>
        <w:t>connexion, applications de télé</w:t>
      </w:r>
      <w:r w:rsidRPr="009545BE">
        <w:rPr>
          <w:rFonts w:ascii="Times New Roman" w:eastAsia="Times New Roman" w:hAnsi="Times New Roman"/>
          <w:color w:val="222222"/>
          <w:lang w:eastAsia="fr-FR"/>
        </w:rPr>
        <w:t>travail …) et économiques (pas de vente en kiosque, moins de publicité mais moins de charges d</w:t>
      </w:r>
      <w:r w:rsidR="00460BBF" w:rsidRPr="009545BE">
        <w:rPr>
          <w:rFonts w:ascii="Times New Roman" w:eastAsia="Times New Roman" w:hAnsi="Times New Roman"/>
          <w:color w:val="222222"/>
          <w:lang w:eastAsia="fr-FR"/>
        </w:rPr>
        <w:t>’impression et de distribution)</w:t>
      </w:r>
      <w:r w:rsidRPr="009545BE">
        <w:rPr>
          <w:rFonts w:ascii="Times New Roman" w:eastAsia="Times New Roman" w:hAnsi="Times New Roman"/>
          <w:color w:val="222222"/>
          <w:lang w:eastAsia="fr-FR"/>
        </w:rPr>
        <w:t>, études de cas à partir d’un échantillon de journaux tunisiens</w:t>
      </w:r>
    </w:p>
    <w:p w:rsidR="0043242E" w:rsidRPr="009545BE" w:rsidRDefault="0043242E" w:rsidP="009545BE">
      <w:pPr>
        <w:rPr>
          <w:rFonts w:ascii="Times New Roman" w:eastAsia="Times New Roman" w:hAnsi="Times New Roman"/>
          <w:color w:val="222222"/>
          <w:lang w:eastAsia="fr-FR"/>
        </w:rPr>
      </w:pPr>
      <w:r w:rsidRPr="009545BE">
        <w:rPr>
          <w:rFonts w:ascii="Times New Roman" w:eastAsia="Times New Roman" w:hAnsi="Times New Roman"/>
          <w:color w:val="222222"/>
          <w:lang w:eastAsia="fr-FR"/>
        </w:rPr>
        <w:t>- Le journalisme « confiné » est-il encore du journalisme ? Le manque de contact avec le terrain empêche les jo</w:t>
      </w:r>
      <w:r w:rsidR="00460BBF" w:rsidRPr="009545BE">
        <w:rPr>
          <w:rFonts w:ascii="Times New Roman" w:eastAsia="Times New Roman" w:hAnsi="Times New Roman"/>
          <w:color w:val="222222"/>
          <w:lang w:eastAsia="fr-FR"/>
        </w:rPr>
        <w:t>urnalistes de vérifier les news</w:t>
      </w:r>
      <w:r w:rsidRPr="009545BE">
        <w:rPr>
          <w:rFonts w:ascii="Times New Roman" w:eastAsia="Times New Roman" w:hAnsi="Times New Roman"/>
          <w:color w:val="222222"/>
          <w:lang w:eastAsia="fr-FR"/>
        </w:rPr>
        <w:t xml:space="preserve"> et les rend dépendants de leurs sources, souvent officielles, et deviennent malgré eux des relais de la communication gouvernementale</w:t>
      </w:r>
    </w:p>
    <w:p w:rsidR="0043242E" w:rsidRPr="009545BE" w:rsidRDefault="00CF517D" w:rsidP="009545BE">
      <w:pPr>
        <w:rPr>
          <w:rFonts w:ascii="Times New Roman" w:eastAsia="Times New Roman" w:hAnsi="Times New Roman"/>
          <w:color w:val="222222"/>
          <w:lang w:eastAsia="fr-FR"/>
        </w:rPr>
      </w:pPr>
      <w:r w:rsidRPr="009545BE">
        <w:rPr>
          <w:rFonts w:ascii="Times New Roman" w:eastAsia="Times New Roman" w:hAnsi="Times New Roman"/>
          <w:color w:val="222222"/>
          <w:lang w:eastAsia="fr-FR"/>
        </w:rPr>
        <w:t>-</w:t>
      </w:r>
      <w:r w:rsidR="00BE2E5F" w:rsidRPr="009545BE">
        <w:rPr>
          <w:rFonts w:ascii="Times New Roman" w:eastAsia="Times New Roman" w:hAnsi="Times New Roman"/>
          <w:color w:val="222222"/>
          <w:lang w:eastAsia="fr-FR"/>
        </w:rPr>
        <w:t>Les</w:t>
      </w:r>
      <w:r w:rsidR="0043242E" w:rsidRPr="009545BE">
        <w:rPr>
          <w:rFonts w:ascii="Times New Roman" w:eastAsia="Times New Roman" w:hAnsi="Times New Roman"/>
          <w:color w:val="222222"/>
          <w:lang w:eastAsia="fr-FR"/>
        </w:rPr>
        <w:t xml:space="preserve"> journalistes </w:t>
      </w:r>
      <w:r w:rsidRPr="009545BE">
        <w:rPr>
          <w:rFonts w:ascii="Times New Roman" w:eastAsia="Times New Roman" w:hAnsi="Times New Roman"/>
          <w:color w:val="222222"/>
          <w:lang w:eastAsia="fr-FR"/>
        </w:rPr>
        <w:t>« </w:t>
      </w:r>
      <w:r w:rsidR="0043242E" w:rsidRPr="009545BE">
        <w:rPr>
          <w:rFonts w:ascii="Times New Roman" w:eastAsia="Times New Roman" w:hAnsi="Times New Roman"/>
          <w:color w:val="222222"/>
          <w:lang w:eastAsia="fr-FR"/>
        </w:rPr>
        <w:t>confinés</w:t>
      </w:r>
      <w:r w:rsidRPr="009545BE">
        <w:rPr>
          <w:rFonts w:ascii="Times New Roman" w:eastAsia="Times New Roman" w:hAnsi="Times New Roman"/>
          <w:color w:val="222222"/>
          <w:lang w:eastAsia="fr-FR"/>
        </w:rPr>
        <w:t> »</w:t>
      </w:r>
      <w:r w:rsidR="0043242E" w:rsidRPr="009545BE">
        <w:rPr>
          <w:rFonts w:ascii="Times New Roman" w:eastAsia="Times New Roman" w:hAnsi="Times New Roman"/>
          <w:color w:val="222222"/>
          <w:lang w:eastAsia="fr-FR"/>
        </w:rPr>
        <w:t xml:space="preserve"> : </w:t>
      </w:r>
      <w:r w:rsidRPr="009545BE">
        <w:rPr>
          <w:rFonts w:ascii="Times New Roman" w:eastAsia="Times New Roman" w:hAnsi="Times New Roman"/>
          <w:color w:val="222222"/>
          <w:lang w:eastAsia="fr-FR"/>
        </w:rPr>
        <w:t xml:space="preserve">leur </w:t>
      </w:r>
      <w:r w:rsidR="0043242E" w:rsidRPr="009545BE">
        <w:rPr>
          <w:rFonts w:ascii="Times New Roman" w:eastAsia="Times New Roman" w:hAnsi="Times New Roman"/>
          <w:color w:val="222222"/>
          <w:lang w:eastAsia="fr-FR"/>
        </w:rPr>
        <w:t>vécu</w:t>
      </w:r>
      <w:r w:rsidR="00287919" w:rsidRPr="009545BE">
        <w:rPr>
          <w:rFonts w:ascii="Times New Roman" w:eastAsia="Times New Roman" w:hAnsi="Times New Roman"/>
          <w:color w:val="222222"/>
          <w:lang w:eastAsia="fr-FR"/>
        </w:rPr>
        <w:t xml:space="preserve"> quotidien en « situation de télétravail »</w:t>
      </w:r>
      <w:r w:rsidR="0043242E" w:rsidRPr="009545BE">
        <w:rPr>
          <w:rFonts w:ascii="Times New Roman" w:eastAsia="Times New Roman" w:hAnsi="Times New Roman"/>
          <w:color w:val="222222"/>
          <w:lang w:eastAsia="fr-FR"/>
        </w:rPr>
        <w:t xml:space="preserve">, </w:t>
      </w:r>
      <w:r w:rsidR="00287919" w:rsidRPr="009545BE">
        <w:rPr>
          <w:rFonts w:ascii="Times New Roman" w:eastAsia="Times New Roman" w:hAnsi="Times New Roman"/>
          <w:color w:val="222222"/>
          <w:lang w:eastAsia="fr-FR"/>
        </w:rPr>
        <w:t xml:space="preserve">les </w:t>
      </w:r>
      <w:r w:rsidR="0043242E" w:rsidRPr="009545BE">
        <w:rPr>
          <w:rFonts w:ascii="Times New Roman" w:eastAsia="Times New Roman" w:hAnsi="Times New Roman"/>
          <w:color w:val="222222"/>
          <w:lang w:eastAsia="fr-FR"/>
        </w:rPr>
        <w:t xml:space="preserve">adaptations et </w:t>
      </w:r>
      <w:r w:rsidR="00287919" w:rsidRPr="009545BE">
        <w:rPr>
          <w:rFonts w:ascii="Times New Roman" w:eastAsia="Times New Roman" w:hAnsi="Times New Roman"/>
          <w:color w:val="222222"/>
          <w:lang w:eastAsia="fr-FR"/>
        </w:rPr>
        <w:t>les nouveaux usages : enquête </w:t>
      </w:r>
      <w:r w:rsidR="0043242E" w:rsidRPr="009545BE">
        <w:rPr>
          <w:rFonts w:ascii="Times New Roman" w:eastAsia="Times New Roman" w:hAnsi="Times New Roman"/>
          <w:color w:val="222222"/>
          <w:lang w:eastAsia="fr-FR"/>
        </w:rPr>
        <w:t xml:space="preserve">sociologique  auprès d’un échantillon de journalistes en mode </w:t>
      </w:r>
      <w:r w:rsidR="00596BB9" w:rsidRPr="009545BE">
        <w:rPr>
          <w:rFonts w:ascii="Times New Roman" w:eastAsia="Times New Roman" w:hAnsi="Times New Roman"/>
          <w:color w:val="222222"/>
          <w:lang w:eastAsia="fr-FR"/>
        </w:rPr>
        <w:t>de télé</w:t>
      </w:r>
      <w:r w:rsidR="0043242E" w:rsidRPr="009545BE">
        <w:rPr>
          <w:rFonts w:ascii="Times New Roman" w:eastAsia="Times New Roman" w:hAnsi="Times New Roman"/>
          <w:color w:val="222222"/>
          <w:lang w:eastAsia="fr-FR"/>
        </w:rPr>
        <w:t>travail</w:t>
      </w:r>
    </w:p>
    <w:p w:rsidR="0043242E" w:rsidRPr="009545BE" w:rsidRDefault="0043242E" w:rsidP="009545BE">
      <w:pPr>
        <w:rPr>
          <w:rFonts w:ascii="Times New Roman" w:eastAsia="Times New Roman" w:hAnsi="Times New Roman"/>
          <w:b/>
          <w:color w:val="222222"/>
          <w:lang w:eastAsia="fr-FR"/>
        </w:rPr>
      </w:pPr>
      <w:r w:rsidRPr="009545BE">
        <w:rPr>
          <w:rFonts w:ascii="Times New Roman" w:eastAsia="Times New Roman" w:hAnsi="Times New Roman"/>
          <w:b/>
          <w:color w:val="222222"/>
          <w:lang w:eastAsia="fr-FR"/>
        </w:rPr>
        <w:t>II</w:t>
      </w:r>
      <w:r w:rsidR="009545BE" w:rsidRPr="009545BE">
        <w:rPr>
          <w:rFonts w:ascii="Times New Roman" w:eastAsia="Times New Roman" w:hAnsi="Times New Roman"/>
          <w:b/>
          <w:color w:val="222222"/>
          <w:lang w:eastAsia="fr-FR"/>
        </w:rPr>
        <w:t xml:space="preserve"> </w:t>
      </w:r>
      <w:r w:rsidRPr="009545BE">
        <w:rPr>
          <w:rFonts w:ascii="Times New Roman" w:eastAsia="Times New Roman" w:hAnsi="Times New Roman"/>
          <w:b/>
          <w:color w:val="222222"/>
          <w:lang w:eastAsia="fr-FR"/>
        </w:rPr>
        <w:t xml:space="preserve">- Les </w:t>
      </w:r>
      <w:r w:rsidR="00CF517D" w:rsidRPr="009545BE">
        <w:rPr>
          <w:rFonts w:ascii="Times New Roman" w:eastAsia="Times New Roman" w:hAnsi="Times New Roman"/>
          <w:b/>
          <w:color w:val="222222"/>
          <w:lang w:eastAsia="fr-FR"/>
        </w:rPr>
        <w:t>« </w:t>
      </w:r>
      <w:r w:rsidRPr="009545BE">
        <w:rPr>
          <w:rFonts w:ascii="Times New Roman" w:eastAsia="Times New Roman" w:hAnsi="Times New Roman"/>
          <w:b/>
          <w:color w:val="222222"/>
          <w:lang w:eastAsia="fr-FR"/>
        </w:rPr>
        <w:t>changements</w:t>
      </w:r>
      <w:r w:rsidR="00CF517D" w:rsidRPr="009545BE">
        <w:rPr>
          <w:rFonts w:ascii="Times New Roman" w:eastAsia="Times New Roman" w:hAnsi="Times New Roman"/>
          <w:b/>
          <w:color w:val="222222"/>
          <w:lang w:eastAsia="fr-FR"/>
        </w:rPr>
        <w:t> »</w:t>
      </w:r>
      <w:r w:rsidRPr="009545BE">
        <w:rPr>
          <w:rFonts w:ascii="Times New Roman" w:eastAsia="Times New Roman" w:hAnsi="Times New Roman"/>
          <w:b/>
          <w:color w:val="222222"/>
          <w:lang w:eastAsia="fr-FR"/>
        </w:rPr>
        <w:t xml:space="preserve"> dans les contenus médiatiques pendant la pandémie</w:t>
      </w:r>
    </w:p>
    <w:p w:rsidR="00E83F0C" w:rsidRDefault="0043242E" w:rsidP="009545BE">
      <w:pPr>
        <w:rPr>
          <w:rFonts w:ascii="Times New Roman" w:eastAsia="Times New Roman" w:hAnsi="Times New Roman"/>
          <w:color w:val="222222"/>
          <w:lang w:eastAsia="fr-FR"/>
        </w:rPr>
      </w:pPr>
      <w:r w:rsidRPr="009545BE">
        <w:rPr>
          <w:rFonts w:ascii="Times New Roman" w:eastAsia="Times New Roman" w:hAnsi="Times New Roman"/>
          <w:color w:val="222222"/>
          <w:lang w:eastAsia="fr-FR"/>
        </w:rPr>
        <w:t>Il s’agit d’analyser le</w:t>
      </w:r>
      <w:r w:rsidR="00CF517D" w:rsidRPr="009545BE">
        <w:rPr>
          <w:rFonts w:ascii="Times New Roman" w:eastAsia="Times New Roman" w:hAnsi="Times New Roman"/>
          <w:color w:val="222222"/>
          <w:lang w:eastAsia="fr-FR"/>
        </w:rPr>
        <w:t>s</w:t>
      </w:r>
      <w:r w:rsidRPr="009545BE">
        <w:rPr>
          <w:rFonts w:ascii="Times New Roman" w:eastAsia="Times New Roman" w:hAnsi="Times New Roman"/>
          <w:color w:val="222222"/>
          <w:lang w:eastAsia="fr-FR"/>
        </w:rPr>
        <w:t xml:space="preserve"> contenus des différents supports</w:t>
      </w:r>
      <w:r w:rsidR="00CF517D" w:rsidRPr="009545BE">
        <w:rPr>
          <w:rFonts w:ascii="Times New Roman" w:eastAsia="Times New Roman" w:hAnsi="Times New Roman"/>
          <w:color w:val="222222"/>
          <w:lang w:eastAsia="fr-FR"/>
        </w:rPr>
        <w:t xml:space="preserve"> médiatiques audiovisuels et éle</w:t>
      </w:r>
      <w:r w:rsidRPr="009545BE">
        <w:rPr>
          <w:rFonts w:ascii="Times New Roman" w:eastAsia="Times New Roman" w:hAnsi="Times New Roman"/>
          <w:color w:val="222222"/>
          <w:lang w:eastAsia="fr-FR"/>
        </w:rPr>
        <w:t>ctroniques</w:t>
      </w:r>
      <w:r w:rsidR="00CF517D" w:rsidRPr="009545BE">
        <w:rPr>
          <w:rFonts w:ascii="Times New Roman" w:eastAsia="Times New Roman" w:hAnsi="Times New Roman"/>
          <w:color w:val="222222"/>
          <w:lang w:eastAsia="fr-FR"/>
        </w:rPr>
        <w:t>,</w:t>
      </w:r>
      <w:r w:rsidR="00596BB9" w:rsidRPr="009545BE">
        <w:rPr>
          <w:rFonts w:ascii="Times New Roman" w:eastAsia="Times New Roman" w:hAnsi="Times New Roman"/>
          <w:color w:val="222222"/>
          <w:lang w:eastAsia="fr-FR"/>
        </w:rPr>
        <w:t xml:space="preserve"> notamment</w:t>
      </w:r>
      <w:r w:rsidR="009545BE">
        <w:rPr>
          <w:rFonts w:ascii="Times New Roman" w:eastAsia="Times New Roman" w:hAnsi="Times New Roman"/>
          <w:color w:val="222222"/>
          <w:lang w:eastAsia="fr-FR"/>
        </w:rPr>
        <w:t>,</w:t>
      </w:r>
      <w:r w:rsidR="00596BB9" w:rsidRPr="009545BE">
        <w:rPr>
          <w:rFonts w:ascii="Times New Roman" w:eastAsia="Times New Roman" w:hAnsi="Times New Roman"/>
          <w:color w:val="222222"/>
          <w:lang w:eastAsia="fr-FR"/>
        </w:rPr>
        <w:t xml:space="preserve"> </w:t>
      </w:r>
      <w:r w:rsidR="00CF517D" w:rsidRPr="009545BE">
        <w:rPr>
          <w:rFonts w:ascii="Times New Roman" w:eastAsia="Times New Roman" w:hAnsi="Times New Roman"/>
          <w:color w:val="222222"/>
          <w:lang w:eastAsia="fr-FR"/>
        </w:rPr>
        <w:t xml:space="preserve">à travers </w:t>
      </w:r>
      <w:r w:rsidRPr="009545BE">
        <w:rPr>
          <w:rFonts w:ascii="Times New Roman" w:eastAsia="Times New Roman" w:hAnsi="Times New Roman"/>
          <w:color w:val="222222"/>
          <w:lang w:eastAsia="fr-FR"/>
        </w:rPr>
        <w:t>les discours vé</w:t>
      </w:r>
      <w:r w:rsidR="00CF517D" w:rsidRPr="009545BE">
        <w:rPr>
          <w:rFonts w:ascii="Times New Roman" w:eastAsia="Times New Roman" w:hAnsi="Times New Roman"/>
          <w:color w:val="222222"/>
          <w:lang w:eastAsia="fr-FR"/>
        </w:rPr>
        <w:t xml:space="preserve">hiculés par les réseaux sociaux. </w:t>
      </w:r>
    </w:p>
    <w:p w:rsidR="0043242E" w:rsidRPr="009545BE" w:rsidRDefault="00CF517D" w:rsidP="009545BE">
      <w:pPr>
        <w:rPr>
          <w:rFonts w:ascii="Times New Roman" w:eastAsia="Times New Roman" w:hAnsi="Times New Roman"/>
          <w:color w:val="222222"/>
          <w:lang w:eastAsia="fr-FR"/>
        </w:rPr>
      </w:pPr>
      <w:r w:rsidRPr="009545BE">
        <w:rPr>
          <w:rFonts w:ascii="Times New Roman" w:eastAsia="Times New Roman" w:hAnsi="Times New Roman"/>
          <w:color w:val="222222"/>
          <w:lang w:eastAsia="fr-FR"/>
        </w:rPr>
        <w:t>C</w:t>
      </w:r>
      <w:r w:rsidR="0043242E" w:rsidRPr="009545BE">
        <w:rPr>
          <w:rFonts w:ascii="Times New Roman" w:eastAsia="Times New Roman" w:hAnsi="Times New Roman"/>
          <w:color w:val="222222"/>
          <w:lang w:eastAsia="fr-FR"/>
        </w:rPr>
        <w:t>et</w:t>
      </w:r>
      <w:r w:rsidRPr="009545BE">
        <w:rPr>
          <w:rFonts w:ascii="Times New Roman" w:eastAsia="Times New Roman" w:hAnsi="Times New Roman"/>
          <w:color w:val="222222"/>
          <w:lang w:eastAsia="fr-FR"/>
        </w:rPr>
        <w:t xml:space="preserve"> axe de recherche peut porter sur </w:t>
      </w:r>
      <w:r w:rsidR="001D270C" w:rsidRPr="009545BE">
        <w:rPr>
          <w:rFonts w:ascii="Times New Roman" w:eastAsia="Times New Roman" w:hAnsi="Times New Roman"/>
          <w:color w:val="222222"/>
          <w:lang w:eastAsia="fr-FR"/>
        </w:rPr>
        <w:t>les thématiques</w:t>
      </w:r>
      <w:r w:rsidR="0043242E" w:rsidRPr="009545BE">
        <w:rPr>
          <w:rFonts w:ascii="Times New Roman" w:eastAsia="Times New Roman" w:hAnsi="Times New Roman"/>
          <w:color w:val="222222"/>
          <w:lang w:eastAsia="fr-FR"/>
        </w:rPr>
        <w:t xml:space="preserve"> suivant</w:t>
      </w:r>
      <w:r w:rsidR="001D270C" w:rsidRPr="009545BE">
        <w:rPr>
          <w:rFonts w:ascii="Times New Roman" w:eastAsia="Times New Roman" w:hAnsi="Times New Roman"/>
          <w:color w:val="222222"/>
          <w:lang w:eastAsia="fr-FR"/>
        </w:rPr>
        <w:t>e</w:t>
      </w:r>
      <w:r w:rsidR="0043242E" w:rsidRPr="009545BE">
        <w:rPr>
          <w:rFonts w:ascii="Times New Roman" w:eastAsia="Times New Roman" w:hAnsi="Times New Roman"/>
          <w:color w:val="222222"/>
          <w:lang w:eastAsia="fr-FR"/>
        </w:rPr>
        <w:t>s</w:t>
      </w:r>
    </w:p>
    <w:p w:rsidR="0043242E" w:rsidRPr="009545BE" w:rsidRDefault="002D1C5D" w:rsidP="009545BE">
      <w:pPr>
        <w:rPr>
          <w:rFonts w:ascii="Times New Roman" w:eastAsia="Times New Roman" w:hAnsi="Times New Roman"/>
          <w:color w:val="222222"/>
          <w:lang w:eastAsia="fr-FR"/>
        </w:rPr>
      </w:pPr>
      <w:r>
        <w:rPr>
          <w:rFonts w:ascii="Times New Roman" w:eastAsia="Times New Roman" w:hAnsi="Times New Roman"/>
          <w:color w:val="222222"/>
          <w:lang w:eastAsia="fr-FR"/>
        </w:rPr>
        <w:t xml:space="preserve">   </w:t>
      </w:r>
      <w:r w:rsidR="0043242E" w:rsidRPr="009545BE">
        <w:rPr>
          <w:rFonts w:ascii="Times New Roman" w:eastAsia="Times New Roman" w:hAnsi="Times New Roman"/>
          <w:color w:val="222222"/>
          <w:lang w:eastAsia="fr-FR"/>
        </w:rPr>
        <w:t xml:space="preserve">- lectures dans la couverture médiatique de la pandémie du COVID 19, les médias, « forum » des multiple discours sur le Coronavirus (médical, politique, sécuritaire, social, moral …) et </w:t>
      </w:r>
      <w:r w:rsidR="00CF517D" w:rsidRPr="009545BE">
        <w:rPr>
          <w:rFonts w:ascii="Times New Roman" w:eastAsia="Times New Roman" w:hAnsi="Times New Roman"/>
          <w:color w:val="222222"/>
          <w:lang w:eastAsia="fr-FR"/>
        </w:rPr>
        <w:t>« </w:t>
      </w:r>
      <w:r w:rsidR="0043242E" w:rsidRPr="009545BE">
        <w:rPr>
          <w:rFonts w:ascii="Times New Roman" w:eastAsia="Times New Roman" w:hAnsi="Times New Roman"/>
          <w:color w:val="222222"/>
          <w:lang w:eastAsia="fr-FR"/>
        </w:rPr>
        <w:t>arène de confrontation</w:t>
      </w:r>
      <w:r w:rsidR="00CF517D" w:rsidRPr="009545BE">
        <w:rPr>
          <w:rFonts w:ascii="Times New Roman" w:eastAsia="Times New Roman" w:hAnsi="Times New Roman"/>
          <w:color w:val="222222"/>
          <w:lang w:eastAsia="fr-FR"/>
        </w:rPr>
        <w:t> »</w:t>
      </w:r>
      <w:r w:rsidR="0043242E" w:rsidRPr="009545BE">
        <w:rPr>
          <w:rFonts w:ascii="Times New Roman" w:eastAsia="Times New Roman" w:hAnsi="Times New Roman"/>
          <w:color w:val="222222"/>
          <w:lang w:eastAsia="fr-FR"/>
        </w:rPr>
        <w:t xml:space="preserve"> des acteurs (gouvernement, experts, organisations professionnelles, société civile …) </w:t>
      </w:r>
    </w:p>
    <w:p w:rsidR="0043242E" w:rsidRPr="009545BE" w:rsidRDefault="002D1C5D" w:rsidP="009545BE">
      <w:pPr>
        <w:rPr>
          <w:rFonts w:ascii="Times New Roman" w:eastAsia="Times New Roman" w:hAnsi="Times New Roman"/>
          <w:color w:val="222222"/>
          <w:lang w:eastAsia="fr-FR"/>
        </w:rPr>
      </w:pPr>
      <w:r>
        <w:rPr>
          <w:rFonts w:ascii="Times New Roman" w:eastAsia="Times New Roman" w:hAnsi="Times New Roman"/>
          <w:color w:val="222222"/>
          <w:lang w:eastAsia="fr-FR"/>
        </w:rPr>
        <w:lastRenderedPageBreak/>
        <w:t xml:space="preserve">   </w:t>
      </w:r>
      <w:r w:rsidR="0043242E" w:rsidRPr="009545BE">
        <w:rPr>
          <w:rFonts w:ascii="Times New Roman" w:eastAsia="Times New Roman" w:hAnsi="Times New Roman"/>
          <w:color w:val="222222"/>
          <w:lang w:eastAsia="fr-FR"/>
        </w:rPr>
        <w:t xml:space="preserve">-Les </w:t>
      </w:r>
      <w:r w:rsidR="00CF517D" w:rsidRPr="009545BE">
        <w:rPr>
          <w:rFonts w:ascii="Times New Roman" w:eastAsia="Times New Roman" w:hAnsi="Times New Roman"/>
          <w:color w:val="222222"/>
          <w:lang w:eastAsia="fr-FR"/>
        </w:rPr>
        <w:t>« nouvelles missions »</w:t>
      </w:r>
      <w:r w:rsidR="00596BB9" w:rsidRPr="009545BE">
        <w:rPr>
          <w:rFonts w:ascii="Times New Roman" w:eastAsia="Times New Roman" w:hAnsi="Times New Roman"/>
          <w:color w:val="222222"/>
          <w:lang w:eastAsia="fr-FR"/>
        </w:rPr>
        <w:t xml:space="preserve"> de communication que - s’attribuent ou reconnues - aux mé</w:t>
      </w:r>
      <w:r w:rsidR="0043242E" w:rsidRPr="009545BE">
        <w:rPr>
          <w:rFonts w:ascii="Times New Roman" w:eastAsia="Times New Roman" w:hAnsi="Times New Roman"/>
          <w:color w:val="222222"/>
          <w:lang w:eastAsia="fr-FR"/>
        </w:rPr>
        <w:t>dias pendant la pandémie  </w:t>
      </w:r>
    </w:p>
    <w:p w:rsidR="0043242E" w:rsidRPr="009545BE" w:rsidRDefault="009545BE" w:rsidP="009545BE">
      <w:pPr>
        <w:rPr>
          <w:rFonts w:ascii="Times New Roman" w:eastAsia="Times New Roman" w:hAnsi="Times New Roman"/>
          <w:color w:val="222222"/>
          <w:lang w:eastAsia="fr-FR"/>
        </w:rPr>
      </w:pPr>
      <w:r>
        <w:rPr>
          <w:rFonts w:ascii="Times New Roman" w:eastAsia="Times New Roman" w:hAnsi="Times New Roman"/>
          <w:color w:val="222222"/>
          <w:lang w:eastAsia="fr-FR"/>
        </w:rPr>
        <w:t xml:space="preserve"> </w:t>
      </w:r>
      <w:r w:rsidR="001D270C" w:rsidRPr="009545BE">
        <w:rPr>
          <w:rFonts w:ascii="Times New Roman" w:eastAsia="Times New Roman" w:hAnsi="Times New Roman"/>
          <w:color w:val="222222"/>
          <w:lang w:eastAsia="fr-FR"/>
        </w:rPr>
        <w:t xml:space="preserve"> </w:t>
      </w:r>
      <w:r w:rsidR="002D1C5D">
        <w:rPr>
          <w:rFonts w:ascii="Times New Roman" w:eastAsia="Times New Roman" w:hAnsi="Times New Roman"/>
          <w:color w:val="222222"/>
          <w:lang w:eastAsia="fr-FR"/>
        </w:rPr>
        <w:t xml:space="preserve"> </w:t>
      </w:r>
      <w:r w:rsidR="0043242E" w:rsidRPr="009545BE">
        <w:rPr>
          <w:rFonts w:ascii="Times New Roman" w:eastAsia="Times New Roman" w:hAnsi="Times New Roman"/>
          <w:color w:val="222222"/>
          <w:lang w:eastAsia="fr-FR"/>
        </w:rPr>
        <w:t>-</w:t>
      </w:r>
      <w:r w:rsidR="00CF517D" w:rsidRPr="009545BE">
        <w:rPr>
          <w:rFonts w:ascii="Times New Roman" w:eastAsia="Times New Roman" w:hAnsi="Times New Roman"/>
          <w:color w:val="222222"/>
          <w:lang w:eastAsia="fr-FR"/>
        </w:rPr>
        <w:t xml:space="preserve"> Lutte contre l</w:t>
      </w:r>
      <w:r>
        <w:rPr>
          <w:rFonts w:ascii="Times New Roman" w:eastAsia="Times New Roman" w:hAnsi="Times New Roman"/>
          <w:color w:val="222222"/>
          <w:lang w:eastAsia="fr-FR"/>
        </w:rPr>
        <w:t xml:space="preserve">a </w:t>
      </w:r>
      <w:r w:rsidR="0043242E" w:rsidRPr="009545BE">
        <w:rPr>
          <w:rFonts w:ascii="Times New Roman" w:eastAsia="Times New Roman" w:hAnsi="Times New Roman"/>
          <w:color w:val="222222"/>
          <w:lang w:eastAsia="fr-FR"/>
        </w:rPr>
        <w:t>corruption</w:t>
      </w:r>
      <w:r w:rsidR="00CF517D" w:rsidRPr="009545BE">
        <w:rPr>
          <w:rFonts w:ascii="Times New Roman" w:eastAsia="Times New Roman" w:hAnsi="Times New Roman"/>
          <w:color w:val="222222"/>
          <w:lang w:eastAsia="fr-FR"/>
        </w:rPr>
        <w:t> </w:t>
      </w:r>
      <w:r w:rsidR="0043242E" w:rsidRPr="009545BE">
        <w:rPr>
          <w:rFonts w:ascii="Times New Roman" w:eastAsia="Times New Roman" w:hAnsi="Times New Roman"/>
          <w:color w:val="222222"/>
          <w:lang w:eastAsia="fr-FR"/>
        </w:rPr>
        <w:t xml:space="preserve">: dans quelle mesure les médias ont-ils rempli leur mission de gardiens de la </w:t>
      </w:r>
      <w:r w:rsidR="00CF517D" w:rsidRPr="009545BE">
        <w:rPr>
          <w:rFonts w:ascii="Times New Roman" w:eastAsia="Times New Roman" w:hAnsi="Times New Roman"/>
          <w:color w:val="222222"/>
          <w:lang w:eastAsia="fr-FR"/>
        </w:rPr>
        <w:t>« </w:t>
      </w:r>
      <w:r w:rsidR="0043242E" w:rsidRPr="009545BE">
        <w:rPr>
          <w:rFonts w:ascii="Times New Roman" w:eastAsia="Times New Roman" w:hAnsi="Times New Roman"/>
          <w:color w:val="222222"/>
          <w:lang w:eastAsia="fr-FR"/>
        </w:rPr>
        <w:t>bonne gouvernance</w:t>
      </w:r>
      <w:r w:rsidR="00CF517D" w:rsidRPr="009545BE">
        <w:rPr>
          <w:rFonts w:ascii="Times New Roman" w:eastAsia="Times New Roman" w:hAnsi="Times New Roman"/>
          <w:color w:val="222222"/>
          <w:lang w:eastAsia="fr-FR"/>
        </w:rPr>
        <w:t> »</w:t>
      </w:r>
      <w:r w:rsidR="0043242E" w:rsidRPr="009545BE">
        <w:rPr>
          <w:rFonts w:ascii="Times New Roman" w:eastAsia="Times New Roman" w:hAnsi="Times New Roman"/>
          <w:color w:val="222222"/>
          <w:lang w:eastAsia="fr-FR"/>
        </w:rPr>
        <w:t xml:space="preserve"> en révélant des pratiques de corruption, </w:t>
      </w:r>
      <w:r w:rsidR="00CF517D" w:rsidRPr="009545BE">
        <w:rPr>
          <w:rFonts w:ascii="Times New Roman" w:eastAsia="Times New Roman" w:hAnsi="Times New Roman"/>
          <w:color w:val="222222"/>
          <w:lang w:eastAsia="fr-FR"/>
        </w:rPr>
        <w:t xml:space="preserve">les </w:t>
      </w:r>
      <w:r>
        <w:rPr>
          <w:rFonts w:ascii="Times New Roman" w:eastAsia="Times New Roman" w:hAnsi="Times New Roman"/>
          <w:color w:val="222222"/>
          <w:lang w:eastAsia="fr-FR"/>
        </w:rPr>
        <w:t xml:space="preserve">conflits d’intérêts : </w:t>
      </w:r>
      <w:r w:rsidR="0043242E" w:rsidRPr="009545BE">
        <w:rPr>
          <w:rFonts w:ascii="Times New Roman" w:eastAsia="Times New Roman" w:hAnsi="Times New Roman"/>
          <w:color w:val="222222"/>
          <w:lang w:eastAsia="fr-FR"/>
        </w:rPr>
        <w:t xml:space="preserve">augmentation des prix et stockage illicite de produits de première </w:t>
      </w:r>
      <w:r w:rsidR="00BE2E5F" w:rsidRPr="009545BE">
        <w:rPr>
          <w:rFonts w:ascii="Times New Roman" w:eastAsia="Times New Roman" w:hAnsi="Times New Roman"/>
          <w:color w:val="222222"/>
          <w:lang w:eastAsia="fr-FR"/>
        </w:rPr>
        <w:t xml:space="preserve">nécessité, </w:t>
      </w:r>
    </w:p>
    <w:p w:rsidR="0043242E" w:rsidRPr="009545BE" w:rsidRDefault="001D270C" w:rsidP="009545BE">
      <w:pPr>
        <w:rPr>
          <w:rFonts w:ascii="Times New Roman" w:eastAsia="Times New Roman" w:hAnsi="Times New Roman"/>
          <w:color w:val="222222"/>
          <w:lang w:eastAsia="fr-FR"/>
        </w:rPr>
      </w:pPr>
      <w:r w:rsidRPr="009545BE">
        <w:rPr>
          <w:rFonts w:ascii="Times New Roman" w:eastAsia="Times New Roman" w:hAnsi="Times New Roman"/>
          <w:color w:val="222222"/>
          <w:lang w:eastAsia="fr-FR"/>
        </w:rPr>
        <w:t xml:space="preserve">  </w:t>
      </w:r>
      <w:r w:rsidR="002D1C5D">
        <w:rPr>
          <w:rFonts w:ascii="Times New Roman" w:eastAsia="Times New Roman" w:hAnsi="Times New Roman"/>
          <w:color w:val="222222"/>
          <w:lang w:eastAsia="fr-FR"/>
        </w:rPr>
        <w:t xml:space="preserve"> </w:t>
      </w:r>
      <w:r w:rsidR="00CF517D" w:rsidRPr="009545BE">
        <w:rPr>
          <w:rFonts w:ascii="Times New Roman" w:eastAsia="Times New Roman" w:hAnsi="Times New Roman"/>
          <w:color w:val="222222"/>
          <w:lang w:eastAsia="fr-FR"/>
        </w:rPr>
        <w:t>- l’</w:t>
      </w:r>
      <w:r w:rsidR="0043242E" w:rsidRPr="009545BE">
        <w:rPr>
          <w:rFonts w:ascii="Times New Roman" w:eastAsia="Times New Roman" w:hAnsi="Times New Roman"/>
          <w:color w:val="222222"/>
          <w:lang w:eastAsia="fr-FR"/>
        </w:rPr>
        <w:t xml:space="preserve">information et les </w:t>
      </w:r>
      <w:proofErr w:type="spellStart"/>
      <w:r w:rsidR="0043242E" w:rsidRPr="009545BE">
        <w:rPr>
          <w:rFonts w:ascii="Times New Roman" w:eastAsia="Times New Roman" w:hAnsi="Times New Roman"/>
          <w:color w:val="222222"/>
          <w:lang w:eastAsia="fr-FR"/>
        </w:rPr>
        <w:t>fake</w:t>
      </w:r>
      <w:proofErr w:type="spellEnd"/>
      <w:r w:rsidR="0043242E" w:rsidRPr="009545BE">
        <w:rPr>
          <w:rFonts w:ascii="Times New Roman" w:eastAsia="Times New Roman" w:hAnsi="Times New Roman"/>
          <w:color w:val="222222"/>
          <w:lang w:eastAsia="fr-FR"/>
        </w:rPr>
        <w:t xml:space="preserve"> news liés à la pandémie</w:t>
      </w:r>
    </w:p>
    <w:p w:rsidR="0043242E" w:rsidRPr="009545BE" w:rsidRDefault="001D270C" w:rsidP="009545BE">
      <w:pPr>
        <w:rPr>
          <w:rFonts w:ascii="Times New Roman" w:eastAsia="Times New Roman" w:hAnsi="Times New Roman"/>
          <w:color w:val="222222"/>
          <w:lang w:eastAsia="fr-FR"/>
        </w:rPr>
      </w:pPr>
      <w:r w:rsidRPr="009545BE">
        <w:rPr>
          <w:rFonts w:ascii="Times New Roman" w:eastAsia="Times New Roman" w:hAnsi="Times New Roman"/>
          <w:color w:val="222222"/>
          <w:lang w:eastAsia="fr-FR"/>
        </w:rPr>
        <w:t xml:space="preserve">  </w:t>
      </w:r>
      <w:r w:rsidR="002D1C5D">
        <w:rPr>
          <w:rFonts w:ascii="Times New Roman" w:eastAsia="Times New Roman" w:hAnsi="Times New Roman"/>
          <w:color w:val="222222"/>
          <w:lang w:eastAsia="fr-FR"/>
        </w:rPr>
        <w:t xml:space="preserve"> </w:t>
      </w:r>
      <w:r w:rsidR="00CF517D" w:rsidRPr="009545BE">
        <w:rPr>
          <w:rFonts w:ascii="Times New Roman" w:eastAsia="Times New Roman" w:hAnsi="Times New Roman"/>
          <w:color w:val="222222"/>
          <w:lang w:eastAsia="fr-FR"/>
        </w:rPr>
        <w:t>- mission éducative</w:t>
      </w:r>
      <w:r w:rsidR="00507090" w:rsidRPr="009545BE">
        <w:rPr>
          <w:rFonts w:ascii="Times New Roman" w:eastAsia="Times New Roman" w:hAnsi="Times New Roman"/>
          <w:color w:val="222222"/>
          <w:lang w:eastAsia="fr-FR"/>
        </w:rPr>
        <w:t xml:space="preserve"> de sensibilisation et de vulgarisation médicale </w:t>
      </w:r>
    </w:p>
    <w:p w:rsidR="00BE2E5F" w:rsidRPr="009545BE" w:rsidRDefault="001D270C" w:rsidP="009545BE">
      <w:pPr>
        <w:rPr>
          <w:rFonts w:ascii="Times New Roman" w:eastAsia="Times New Roman" w:hAnsi="Times New Roman"/>
          <w:color w:val="222222"/>
          <w:lang w:eastAsia="fr-FR"/>
        </w:rPr>
      </w:pPr>
      <w:r w:rsidRPr="009545BE">
        <w:rPr>
          <w:rFonts w:ascii="Times New Roman" w:eastAsia="Times New Roman" w:hAnsi="Times New Roman"/>
          <w:color w:val="222222"/>
          <w:lang w:eastAsia="fr-FR"/>
        </w:rPr>
        <w:t xml:space="preserve">  </w:t>
      </w:r>
      <w:r w:rsidR="002D1C5D">
        <w:rPr>
          <w:rFonts w:ascii="Times New Roman" w:eastAsia="Times New Roman" w:hAnsi="Times New Roman"/>
          <w:color w:val="222222"/>
          <w:lang w:eastAsia="fr-FR"/>
        </w:rPr>
        <w:t xml:space="preserve"> </w:t>
      </w:r>
      <w:r w:rsidR="00BE2E5F" w:rsidRPr="009545BE">
        <w:rPr>
          <w:rFonts w:ascii="Times New Roman" w:eastAsia="Times New Roman" w:hAnsi="Times New Roman"/>
          <w:color w:val="222222"/>
          <w:lang w:eastAsia="fr-FR"/>
        </w:rPr>
        <w:t>-</w:t>
      </w:r>
      <w:r w:rsidR="00CF517D" w:rsidRPr="009545BE">
        <w:rPr>
          <w:rFonts w:ascii="Times New Roman" w:eastAsia="Times New Roman" w:hAnsi="Times New Roman"/>
          <w:color w:val="222222"/>
          <w:lang w:eastAsia="fr-FR"/>
        </w:rPr>
        <w:t xml:space="preserve"> </w:t>
      </w:r>
      <w:r w:rsidR="00BE2E5F" w:rsidRPr="009545BE">
        <w:rPr>
          <w:rFonts w:ascii="Times New Roman" w:eastAsia="Times New Roman" w:hAnsi="Times New Roman"/>
          <w:color w:val="222222"/>
          <w:lang w:eastAsia="fr-FR"/>
        </w:rPr>
        <w:t>Les nouveaux acteurs médiatiques pendant la pandémie :</w:t>
      </w:r>
      <w:r w:rsidR="00CF517D" w:rsidRPr="009545BE">
        <w:rPr>
          <w:rFonts w:ascii="Times New Roman" w:eastAsia="Times New Roman" w:hAnsi="Times New Roman"/>
          <w:color w:val="222222"/>
          <w:lang w:eastAsia="fr-FR"/>
        </w:rPr>
        <w:t xml:space="preserve"> « </w:t>
      </w:r>
      <w:r w:rsidR="00BE2E5F" w:rsidRPr="009545BE">
        <w:rPr>
          <w:rFonts w:ascii="Times New Roman" w:eastAsia="Times New Roman" w:hAnsi="Times New Roman"/>
          <w:color w:val="222222"/>
          <w:lang w:eastAsia="fr-FR"/>
        </w:rPr>
        <w:t>Acteurs vedettes</w:t>
      </w:r>
      <w:r w:rsidR="00CF517D" w:rsidRPr="009545BE">
        <w:rPr>
          <w:rFonts w:ascii="Times New Roman" w:eastAsia="Times New Roman" w:hAnsi="Times New Roman"/>
          <w:color w:val="222222"/>
          <w:lang w:eastAsia="fr-FR"/>
        </w:rPr>
        <w:t> »</w:t>
      </w:r>
      <w:r w:rsidR="00BE2E5F" w:rsidRPr="009545BE">
        <w:rPr>
          <w:rFonts w:ascii="Times New Roman" w:eastAsia="Times New Roman" w:hAnsi="Times New Roman"/>
          <w:color w:val="222222"/>
          <w:lang w:eastAsia="fr-FR"/>
        </w:rPr>
        <w:t xml:space="preserve"> et </w:t>
      </w:r>
      <w:r w:rsidR="00CF517D" w:rsidRPr="009545BE">
        <w:rPr>
          <w:rFonts w:ascii="Times New Roman" w:eastAsia="Times New Roman" w:hAnsi="Times New Roman"/>
          <w:color w:val="222222"/>
          <w:lang w:eastAsia="fr-FR"/>
        </w:rPr>
        <w:t>« </w:t>
      </w:r>
      <w:r w:rsidR="00BE2E5F" w:rsidRPr="009545BE">
        <w:rPr>
          <w:rFonts w:ascii="Times New Roman" w:eastAsia="Times New Roman" w:hAnsi="Times New Roman"/>
          <w:color w:val="222222"/>
          <w:lang w:eastAsia="fr-FR"/>
        </w:rPr>
        <w:t>acteurs marginalisés</w:t>
      </w:r>
      <w:r w:rsidR="00CF517D" w:rsidRPr="009545BE">
        <w:rPr>
          <w:rFonts w:ascii="Times New Roman" w:eastAsia="Times New Roman" w:hAnsi="Times New Roman"/>
          <w:color w:val="222222"/>
          <w:lang w:eastAsia="fr-FR"/>
        </w:rPr>
        <w:t> »</w:t>
      </w:r>
    </w:p>
    <w:p w:rsidR="00507090" w:rsidRPr="009545BE" w:rsidRDefault="001D270C" w:rsidP="009545BE">
      <w:pPr>
        <w:rPr>
          <w:rFonts w:ascii="Times New Roman" w:eastAsia="Times New Roman" w:hAnsi="Times New Roman"/>
          <w:color w:val="222222"/>
          <w:lang w:eastAsia="fr-FR"/>
        </w:rPr>
      </w:pPr>
      <w:r w:rsidRPr="009545BE">
        <w:rPr>
          <w:rFonts w:ascii="Times New Roman" w:eastAsia="Times New Roman" w:hAnsi="Times New Roman"/>
          <w:color w:val="222222"/>
          <w:lang w:eastAsia="fr-FR"/>
        </w:rPr>
        <w:t xml:space="preserve"> </w:t>
      </w:r>
      <w:r w:rsidR="00596BB9" w:rsidRPr="009545BE">
        <w:rPr>
          <w:rFonts w:ascii="Times New Roman" w:eastAsia="Times New Roman" w:hAnsi="Times New Roman"/>
          <w:color w:val="222222"/>
          <w:lang w:eastAsia="fr-FR"/>
        </w:rPr>
        <w:t xml:space="preserve"> </w:t>
      </w:r>
      <w:r w:rsidR="00CF517D" w:rsidRPr="009545BE">
        <w:rPr>
          <w:rFonts w:ascii="Times New Roman" w:eastAsia="Times New Roman" w:hAnsi="Times New Roman"/>
          <w:color w:val="222222"/>
          <w:lang w:eastAsia="fr-FR"/>
        </w:rPr>
        <w:t>-</w:t>
      </w:r>
      <w:r w:rsidR="00507090" w:rsidRPr="009545BE">
        <w:rPr>
          <w:rFonts w:ascii="Times New Roman" w:eastAsia="Times New Roman" w:hAnsi="Times New Roman"/>
          <w:color w:val="222222"/>
          <w:lang w:eastAsia="fr-FR"/>
        </w:rPr>
        <w:t xml:space="preserve">Les </w:t>
      </w:r>
      <w:r w:rsidR="00CF517D" w:rsidRPr="009545BE">
        <w:rPr>
          <w:rFonts w:ascii="Times New Roman" w:eastAsia="Times New Roman" w:hAnsi="Times New Roman"/>
          <w:color w:val="222222"/>
          <w:lang w:eastAsia="fr-FR"/>
        </w:rPr>
        <w:t>transgressions</w:t>
      </w:r>
      <w:r w:rsidR="00507090" w:rsidRPr="009545BE">
        <w:rPr>
          <w:rFonts w:ascii="Times New Roman" w:eastAsia="Times New Roman" w:hAnsi="Times New Roman"/>
          <w:color w:val="222222"/>
          <w:lang w:eastAsia="fr-FR"/>
        </w:rPr>
        <w:t xml:space="preserve"> juridiques et déontologiques </w:t>
      </w:r>
      <w:r w:rsidR="009545BE">
        <w:rPr>
          <w:rFonts w:ascii="Times New Roman" w:eastAsia="Times New Roman" w:hAnsi="Times New Roman"/>
          <w:color w:val="222222"/>
          <w:lang w:eastAsia="fr-FR"/>
        </w:rPr>
        <w:t xml:space="preserve">- </w:t>
      </w:r>
      <w:r w:rsidR="00596BB9" w:rsidRPr="009545BE">
        <w:rPr>
          <w:rFonts w:ascii="Times New Roman" w:eastAsia="Times New Roman" w:hAnsi="Times New Roman"/>
          <w:color w:val="222222"/>
          <w:lang w:eastAsia="fr-FR"/>
        </w:rPr>
        <w:t>relevées ou constatées</w:t>
      </w:r>
      <w:r w:rsidR="009545BE">
        <w:rPr>
          <w:rFonts w:ascii="Times New Roman" w:eastAsia="Times New Roman" w:hAnsi="Times New Roman"/>
          <w:color w:val="222222"/>
          <w:lang w:eastAsia="fr-FR"/>
        </w:rPr>
        <w:t xml:space="preserve"> -</w:t>
      </w:r>
      <w:r w:rsidR="00596BB9" w:rsidRPr="009545BE">
        <w:rPr>
          <w:rFonts w:ascii="Times New Roman" w:eastAsia="Times New Roman" w:hAnsi="Times New Roman"/>
          <w:color w:val="222222"/>
          <w:lang w:eastAsia="fr-FR"/>
        </w:rPr>
        <w:t xml:space="preserve"> dans le « contenu médiatique »</w:t>
      </w:r>
      <w:r w:rsidR="00507090" w:rsidRPr="009545BE">
        <w:rPr>
          <w:rFonts w:ascii="Times New Roman" w:eastAsia="Times New Roman" w:hAnsi="Times New Roman"/>
          <w:color w:val="222222"/>
          <w:lang w:eastAsia="fr-FR"/>
        </w:rPr>
        <w:t xml:space="preserve"> pendant la pandémie</w:t>
      </w:r>
    </w:p>
    <w:p w:rsidR="00507090" w:rsidRPr="009545BE" w:rsidRDefault="00507090" w:rsidP="009545BE">
      <w:pPr>
        <w:rPr>
          <w:rFonts w:ascii="Times New Roman" w:eastAsia="Times New Roman" w:hAnsi="Times New Roman"/>
          <w:b/>
          <w:color w:val="222222"/>
          <w:lang w:eastAsia="fr-FR"/>
        </w:rPr>
      </w:pPr>
      <w:r w:rsidRPr="009545BE">
        <w:rPr>
          <w:rFonts w:ascii="Times New Roman" w:eastAsia="Times New Roman" w:hAnsi="Times New Roman"/>
          <w:b/>
          <w:color w:val="222222"/>
          <w:lang w:eastAsia="fr-FR"/>
        </w:rPr>
        <w:t>III- Les changements dans les condition</w:t>
      </w:r>
      <w:r w:rsidR="00CF517D" w:rsidRPr="009545BE">
        <w:rPr>
          <w:rFonts w:ascii="Times New Roman" w:eastAsia="Times New Roman" w:hAnsi="Times New Roman"/>
          <w:b/>
          <w:color w:val="222222"/>
          <w:lang w:eastAsia="fr-FR"/>
        </w:rPr>
        <w:t>s</w:t>
      </w:r>
      <w:r w:rsidRPr="009545BE">
        <w:rPr>
          <w:rFonts w:ascii="Times New Roman" w:eastAsia="Times New Roman" w:hAnsi="Times New Roman"/>
          <w:b/>
          <w:color w:val="222222"/>
          <w:lang w:eastAsia="fr-FR"/>
        </w:rPr>
        <w:t xml:space="preserve"> de réception et  dans les usages médiatiques pendant le confinement </w:t>
      </w:r>
    </w:p>
    <w:p w:rsidR="00507090" w:rsidRPr="009545BE" w:rsidRDefault="009545BE" w:rsidP="009545BE">
      <w:pPr>
        <w:rPr>
          <w:rFonts w:ascii="Times New Roman" w:eastAsia="Times New Roman" w:hAnsi="Times New Roman"/>
          <w:color w:val="222222"/>
          <w:lang w:eastAsia="fr-FR"/>
        </w:rPr>
      </w:pPr>
      <w:r>
        <w:rPr>
          <w:rFonts w:ascii="Times New Roman" w:eastAsia="Times New Roman" w:hAnsi="Times New Roman"/>
          <w:color w:val="222222"/>
          <w:lang w:eastAsia="fr-FR"/>
        </w:rPr>
        <w:t xml:space="preserve">Ce troisième axe </w:t>
      </w:r>
      <w:r w:rsidR="00E313A6">
        <w:rPr>
          <w:rFonts w:ascii="Times New Roman" w:eastAsia="Times New Roman" w:hAnsi="Times New Roman"/>
          <w:color w:val="222222"/>
          <w:lang w:eastAsia="fr-FR"/>
        </w:rPr>
        <w:t xml:space="preserve">met en avant l’intérêt de susciter la réflexion sur </w:t>
      </w:r>
      <w:r w:rsidR="00CF517D" w:rsidRPr="009545BE">
        <w:rPr>
          <w:rFonts w:ascii="Times New Roman" w:eastAsia="Times New Roman" w:hAnsi="Times New Roman"/>
          <w:color w:val="222222"/>
          <w:lang w:eastAsia="fr-FR"/>
        </w:rPr>
        <w:t>la connaissance des « </w:t>
      </w:r>
      <w:r w:rsidR="00507090" w:rsidRPr="009545BE">
        <w:rPr>
          <w:rFonts w:ascii="Times New Roman" w:eastAsia="Times New Roman" w:hAnsi="Times New Roman"/>
          <w:color w:val="222222"/>
          <w:lang w:eastAsia="fr-FR"/>
        </w:rPr>
        <w:t>publics des médias</w:t>
      </w:r>
      <w:r w:rsidR="00CF517D" w:rsidRPr="009545BE">
        <w:rPr>
          <w:rFonts w:ascii="Times New Roman" w:eastAsia="Times New Roman" w:hAnsi="Times New Roman"/>
          <w:color w:val="222222"/>
          <w:lang w:eastAsia="fr-FR"/>
        </w:rPr>
        <w:t> » ainsi que</w:t>
      </w:r>
      <w:r w:rsidR="00507090" w:rsidRPr="009545BE">
        <w:rPr>
          <w:rFonts w:ascii="Times New Roman" w:eastAsia="Times New Roman" w:hAnsi="Times New Roman"/>
          <w:color w:val="222222"/>
          <w:lang w:eastAsia="fr-FR"/>
        </w:rPr>
        <w:t xml:space="preserve"> leurs </w:t>
      </w:r>
      <w:r w:rsidR="00CF517D" w:rsidRPr="009545BE">
        <w:rPr>
          <w:rFonts w:ascii="Times New Roman" w:eastAsia="Times New Roman" w:hAnsi="Times New Roman"/>
          <w:color w:val="222222"/>
          <w:lang w:eastAsia="fr-FR"/>
        </w:rPr>
        <w:t>« </w:t>
      </w:r>
      <w:r w:rsidR="00507090" w:rsidRPr="009545BE">
        <w:rPr>
          <w:rFonts w:ascii="Times New Roman" w:eastAsia="Times New Roman" w:hAnsi="Times New Roman"/>
          <w:color w:val="222222"/>
          <w:lang w:eastAsia="fr-FR"/>
        </w:rPr>
        <w:t>usages médiatiques</w:t>
      </w:r>
      <w:r w:rsidR="00CF517D" w:rsidRPr="009545BE">
        <w:rPr>
          <w:rFonts w:ascii="Times New Roman" w:eastAsia="Times New Roman" w:hAnsi="Times New Roman"/>
          <w:color w:val="222222"/>
          <w:lang w:eastAsia="fr-FR"/>
        </w:rPr>
        <w:t xml:space="preserve"> ». Dans cette perspective, nous proposons les thématiques de recherche suivantes : </w:t>
      </w:r>
    </w:p>
    <w:p w:rsidR="00287919" w:rsidRPr="009545BE" w:rsidRDefault="00507090" w:rsidP="009545BE">
      <w:pPr>
        <w:rPr>
          <w:rStyle w:val="Emphaseintense"/>
          <w:rFonts w:ascii="Times New Roman" w:hAnsi="Times New Roman"/>
          <w:i w:val="0"/>
          <w:iCs w:val="0"/>
        </w:rPr>
      </w:pPr>
      <w:r w:rsidRPr="009545BE">
        <w:rPr>
          <w:rFonts w:ascii="Times New Roman" w:eastAsia="Times New Roman" w:hAnsi="Times New Roman"/>
          <w:color w:val="323232"/>
          <w:lang w:eastAsia="fr-FR"/>
        </w:rPr>
        <w:t>1 – les formes de communication particulières liées aux caractéristiques de l’espace physique du</w:t>
      </w:r>
      <w:r w:rsidR="00CF517D" w:rsidRPr="009545BE">
        <w:rPr>
          <w:rFonts w:ascii="Times New Roman" w:eastAsia="Times New Roman" w:hAnsi="Times New Roman"/>
          <w:color w:val="323232"/>
          <w:lang w:eastAsia="fr-FR"/>
        </w:rPr>
        <w:t xml:space="preserve"> </w:t>
      </w:r>
      <w:r w:rsidRPr="009545BE">
        <w:rPr>
          <w:rFonts w:ascii="Times New Roman" w:eastAsia="Times New Roman" w:hAnsi="Times New Roman"/>
          <w:color w:val="323232"/>
          <w:lang w:eastAsia="fr-FR"/>
        </w:rPr>
        <w:t>confinement, du profil des membres qui l’occupent</w:t>
      </w:r>
      <w:r w:rsidR="00CF517D" w:rsidRPr="009545BE">
        <w:rPr>
          <w:rFonts w:ascii="Times New Roman" w:eastAsia="Times New Roman" w:hAnsi="Times New Roman"/>
          <w:color w:val="323232"/>
          <w:lang w:eastAsia="fr-FR"/>
        </w:rPr>
        <w:t xml:space="preserve">… </w:t>
      </w:r>
      <w:r w:rsidRPr="009545BE">
        <w:rPr>
          <w:rFonts w:ascii="Times New Roman" w:eastAsia="Times New Roman" w:hAnsi="Times New Roman"/>
          <w:color w:val="323232"/>
          <w:lang w:eastAsia="fr-FR"/>
        </w:rPr>
        <w:t xml:space="preserve">: La topologie des lieux, </w:t>
      </w:r>
      <w:r w:rsidR="00CF517D" w:rsidRPr="009545BE">
        <w:rPr>
          <w:rFonts w:ascii="Times New Roman" w:eastAsia="Times New Roman" w:hAnsi="Times New Roman"/>
          <w:color w:val="323232"/>
          <w:lang w:eastAsia="fr-FR"/>
        </w:rPr>
        <w:t>« </w:t>
      </w:r>
      <w:r w:rsidRPr="009545BE">
        <w:rPr>
          <w:rFonts w:ascii="Times New Roman" w:eastAsia="Times New Roman" w:hAnsi="Times New Roman"/>
          <w:color w:val="323232"/>
          <w:lang w:eastAsia="fr-FR"/>
        </w:rPr>
        <w:t>l’espace public</w:t>
      </w:r>
      <w:r w:rsidR="00CF517D" w:rsidRPr="009545BE">
        <w:rPr>
          <w:rFonts w:ascii="Times New Roman" w:eastAsia="Times New Roman" w:hAnsi="Times New Roman"/>
          <w:color w:val="323232"/>
          <w:lang w:eastAsia="fr-FR"/>
        </w:rPr>
        <w:t> »</w:t>
      </w:r>
      <w:r w:rsidRPr="009545BE">
        <w:rPr>
          <w:rFonts w:ascii="Times New Roman" w:eastAsia="Times New Roman" w:hAnsi="Times New Roman"/>
          <w:color w:val="323232"/>
          <w:lang w:eastAsia="fr-FR"/>
        </w:rPr>
        <w:t>,</w:t>
      </w:r>
      <w:r w:rsidR="00CF517D" w:rsidRPr="009545BE">
        <w:rPr>
          <w:rFonts w:ascii="Times New Roman" w:eastAsia="Times New Roman" w:hAnsi="Times New Roman"/>
          <w:color w:val="323232"/>
          <w:lang w:eastAsia="fr-FR"/>
        </w:rPr>
        <w:t xml:space="preserve"> </w:t>
      </w:r>
      <w:r w:rsidR="00287919" w:rsidRPr="009545BE">
        <w:rPr>
          <w:rFonts w:ascii="Times New Roman" w:eastAsia="Times New Roman" w:hAnsi="Times New Roman"/>
          <w:color w:val="323232"/>
          <w:lang w:eastAsia="fr-FR"/>
        </w:rPr>
        <w:t>les conditions sociales</w:t>
      </w:r>
      <w:r w:rsidRPr="009545BE">
        <w:rPr>
          <w:rFonts w:ascii="Times New Roman" w:eastAsia="Times New Roman" w:hAnsi="Times New Roman"/>
          <w:color w:val="323232"/>
          <w:lang w:eastAsia="fr-FR"/>
        </w:rPr>
        <w:t>…</w:t>
      </w:r>
      <w:proofErr w:type="gramStart"/>
      <w:r w:rsidRPr="009545BE">
        <w:rPr>
          <w:rFonts w:ascii="Times New Roman" w:eastAsia="Times New Roman" w:hAnsi="Times New Roman"/>
          <w:color w:val="323232"/>
          <w:lang w:eastAsia="fr-FR"/>
        </w:rPr>
        <w:t>.</w:t>
      </w:r>
      <w:r w:rsidR="001D270C" w:rsidRPr="009545BE">
        <w:rPr>
          <w:rFonts w:ascii="Times New Roman" w:eastAsia="Times New Roman" w:hAnsi="Times New Roman"/>
          <w:color w:val="323232"/>
          <w:lang w:eastAsia="fr-FR"/>
        </w:rPr>
        <w:t>,</w:t>
      </w:r>
      <w:proofErr w:type="gramEnd"/>
      <w:r w:rsidR="00287919" w:rsidRPr="009545BE">
        <w:rPr>
          <w:rFonts w:ascii="Times New Roman" w:eastAsia="Times New Roman" w:hAnsi="Times New Roman"/>
          <w:color w:val="323232"/>
          <w:lang w:eastAsia="fr-FR"/>
        </w:rPr>
        <w:t xml:space="preserve"> </w:t>
      </w:r>
      <w:r w:rsidRPr="009545BE">
        <w:rPr>
          <w:rFonts w:ascii="Times New Roman" w:eastAsia="Times New Roman" w:hAnsi="Times New Roman"/>
          <w:color w:val="323232"/>
          <w:lang w:eastAsia="fr-FR"/>
        </w:rPr>
        <w:t>et les formes de communication qu’ils induisent : villa, appartement, quartier,</w:t>
      </w:r>
      <w:r w:rsidR="00287919" w:rsidRPr="009545BE">
        <w:rPr>
          <w:rFonts w:ascii="Times New Roman" w:eastAsia="Times New Roman" w:hAnsi="Times New Roman"/>
          <w:color w:val="323232"/>
          <w:lang w:eastAsia="fr-FR"/>
        </w:rPr>
        <w:t xml:space="preserve"> </w:t>
      </w:r>
      <w:r w:rsidRPr="009545BE">
        <w:rPr>
          <w:rFonts w:ascii="Times New Roman" w:eastAsia="Times New Roman" w:hAnsi="Times New Roman"/>
          <w:color w:val="323232"/>
          <w:lang w:eastAsia="fr-FR"/>
        </w:rPr>
        <w:t>ville, campagne,… Les conversations avec la ou les personnes qui partage (</w:t>
      </w:r>
      <w:proofErr w:type="spellStart"/>
      <w:r w:rsidRPr="009545BE">
        <w:rPr>
          <w:rFonts w:ascii="Times New Roman" w:eastAsia="Times New Roman" w:hAnsi="Times New Roman"/>
          <w:color w:val="323232"/>
          <w:lang w:eastAsia="fr-FR"/>
        </w:rPr>
        <w:t>ent</w:t>
      </w:r>
      <w:proofErr w:type="spellEnd"/>
      <w:r w:rsidRPr="009545BE">
        <w:rPr>
          <w:rFonts w:ascii="Times New Roman" w:eastAsia="Times New Roman" w:hAnsi="Times New Roman"/>
          <w:color w:val="323232"/>
          <w:lang w:eastAsia="fr-FR"/>
        </w:rPr>
        <w:t>) le même lieu de confinement, l’usage du balcon ou de la terrasse comme nouveau lieu et mode de communication avec les voisins, pour certains, la place de « la communication silencieuse » dans les échanges ou l’absence d’échange</w:t>
      </w:r>
      <w:r w:rsidR="00596BB9" w:rsidRPr="009545BE">
        <w:rPr>
          <w:rFonts w:ascii="Times New Roman" w:eastAsia="Times New Roman" w:hAnsi="Times New Roman"/>
          <w:color w:val="323232"/>
          <w:lang w:eastAsia="fr-FR"/>
        </w:rPr>
        <w:t> : (l</w:t>
      </w:r>
      <w:r w:rsidR="001D270C" w:rsidRPr="009545BE">
        <w:rPr>
          <w:rFonts w:ascii="Times New Roman" w:eastAsia="Times New Roman" w:hAnsi="Times New Roman"/>
          <w:color w:val="323232"/>
          <w:lang w:eastAsia="fr-FR"/>
        </w:rPr>
        <w:t>a communication silencieuse)</w:t>
      </w:r>
      <w:r w:rsidR="00596BB9" w:rsidRPr="009545BE">
        <w:rPr>
          <w:rFonts w:ascii="Times New Roman" w:eastAsia="Times New Roman" w:hAnsi="Times New Roman"/>
          <w:color w:val="323232"/>
          <w:lang w:eastAsia="fr-FR"/>
        </w:rPr>
        <w:t>.</w:t>
      </w:r>
    </w:p>
    <w:p w:rsidR="00507090" w:rsidRPr="009545BE" w:rsidRDefault="00507090" w:rsidP="009545BE">
      <w:pPr>
        <w:rPr>
          <w:rFonts w:ascii="Times New Roman" w:eastAsia="Times New Roman" w:hAnsi="Times New Roman"/>
          <w:color w:val="323232"/>
          <w:lang w:eastAsia="fr-FR"/>
        </w:rPr>
      </w:pPr>
      <w:r w:rsidRPr="009545BE">
        <w:rPr>
          <w:rFonts w:ascii="Times New Roman" w:eastAsia="Times New Roman" w:hAnsi="Times New Roman"/>
          <w:color w:val="323232"/>
          <w:lang w:eastAsia="fr-FR"/>
        </w:rPr>
        <w:t xml:space="preserve">2 – Les médias qui sont privilégiés par les membres du </w:t>
      </w:r>
      <w:r w:rsidR="00E313A6">
        <w:rPr>
          <w:rFonts w:ascii="Times New Roman" w:eastAsia="Times New Roman" w:hAnsi="Times New Roman"/>
          <w:color w:val="323232"/>
          <w:lang w:eastAsia="fr-FR"/>
        </w:rPr>
        <w:t>« </w:t>
      </w:r>
      <w:r w:rsidRPr="009545BE">
        <w:rPr>
          <w:rFonts w:ascii="Times New Roman" w:eastAsia="Times New Roman" w:hAnsi="Times New Roman"/>
          <w:color w:val="323232"/>
          <w:lang w:eastAsia="fr-FR"/>
        </w:rPr>
        <w:t>groupe confiné</w:t>
      </w:r>
      <w:r w:rsidR="00E313A6">
        <w:rPr>
          <w:rFonts w:ascii="Times New Roman" w:eastAsia="Times New Roman" w:hAnsi="Times New Roman"/>
          <w:color w:val="323232"/>
          <w:lang w:eastAsia="fr-FR"/>
        </w:rPr>
        <w:t> »</w:t>
      </w:r>
      <w:r w:rsidRPr="009545BE">
        <w:rPr>
          <w:rFonts w:ascii="Times New Roman" w:eastAsia="Times New Roman" w:hAnsi="Times New Roman"/>
          <w:color w:val="323232"/>
          <w:lang w:eastAsia="fr-FR"/>
        </w:rPr>
        <w:t xml:space="preserve"> pour s’informer ? La presse électronique, la radio en journée, et la télévision le soir. Quel média, précisément ? Dans ce sillage, inte</w:t>
      </w:r>
      <w:r w:rsidR="00287919" w:rsidRPr="009545BE">
        <w:rPr>
          <w:rFonts w:ascii="Times New Roman" w:eastAsia="Times New Roman" w:hAnsi="Times New Roman"/>
          <w:color w:val="323232"/>
          <w:lang w:eastAsia="fr-FR"/>
        </w:rPr>
        <w:t xml:space="preserve">rrogeons-nous de même </w:t>
      </w:r>
      <w:r w:rsidR="00E313A6">
        <w:rPr>
          <w:rFonts w:ascii="Times New Roman" w:eastAsia="Times New Roman" w:hAnsi="Times New Roman"/>
          <w:color w:val="323232"/>
          <w:lang w:eastAsia="fr-FR"/>
        </w:rPr>
        <w:t>pour savoir quelles sont les</w:t>
      </w:r>
      <w:r w:rsidR="00287919" w:rsidRPr="009545BE">
        <w:rPr>
          <w:rFonts w:ascii="Times New Roman" w:eastAsia="Times New Roman" w:hAnsi="Times New Roman"/>
          <w:color w:val="323232"/>
          <w:lang w:eastAsia="fr-FR"/>
        </w:rPr>
        <w:t xml:space="preserve"> « nouvelles missions » </w:t>
      </w:r>
      <w:r w:rsidRPr="009545BE">
        <w:rPr>
          <w:rFonts w:ascii="Times New Roman" w:eastAsia="Times New Roman" w:hAnsi="Times New Roman"/>
          <w:color w:val="323232"/>
          <w:lang w:eastAsia="fr-FR"/>
        </w:rPr>
        <w:t>que s’arrogent les journalistes de l’audiovisuels pour parler de la pandémie ? La figure de l’expert,</w:t>
      </w:r>
      <w:r w:rsidR="00287919" w:rsidRPr="009545BE">
        <w:rPr>
          <w:rFonts w:ascii="Times New Roman" w:eastAsia="Times New Roman" w:hAnsi="Times New Roman"/>
          <w:color w:val="323232"/>
          <w:lang w:eastAsia="fr-FR"/>
        </w:rPr>
        <w:t xml:space="preserve"> </w:t>
      </w:r>
      <w:r w:rsidRPr="009545BE">
        <w:rPr>
          <w:rFonts w:ascii="Times New Roman" w:eastAsia="Times New Roman" w:hAnsi="Times New Roman"/>
          <w:color w:val="323232"/>
          <w:lang w:eastAsia="fr-FR"/>
        </w:rPr>
        <w:t>du chroniqueur… ? Mais aussi</w:t>
      </w:r>
      <w:r w:rsidR="001D270C" w:rsidRPr="009545BE">
        <w:rPr>
          <w:rFonts w:ascii="Times New Roman" w:eastAsia="Times New Roman" w:hAnsi="Times New Roman"/>
          <w:color w:val="323232"/>
          <w:lang w:eastAsia="fr-FR"/>
        </w:rPr>
        <w:t>,</w:t>
      </w:r>
      <w:r w:rsidRPr="009545BE">
        <w:rPr>
          <w:rFonts w:ascii="Times New Roman" w:eastAsia="Times New Roman" w:hAnsi="Times New Roman"/>
          <w:color w:val="323232"/>
          <w:lang w:eastAsia="fr-FR"/>
        </w:rPr>
        <w:t xml:space="preserve"> sur les diverses formes d’interactions qui peuvent émerger entre le média et les réseaux sociaux dès lors qu’il s’agit de réagir et d’interagir – en direct – à une émission, à un commentaire, à une information - diffusés ou repris – par un journal, une station de radio, une chaîne de télévision. </w:t>
      </w:r>
    </w:p>
    <w:p w:rsidR="00507090" w:rsidRPr="009545BE" w:rsidRDefault="00507090" w:rsidP="009545BE">
      <w:pPr>
        <w:rPr>
          <w:rFonts w:ascii="Times New Roman" w:eastAsia="Times New Roman" w:hAnsi="Times New Roman"/>
          <w:lang w:eastAsia="fr-FR"/>
        </w:rPr>
      </w:pPr>
      <w:r w:rsidRPr="009545BE">
        <w:rPr>
          <w:rFonts w:ascii="Times New Roman" w:eastAsia="Times New Roman" w:hAnsi="Times New Roman"/>
          <w:color w:val="323232"/>
          <w:lang w:eastAsia="fr-FR"/>
        </w:rPr>
        <w:t>3 – L’usage des réseaux sociaux pour communiquer avec « l’autre » mais aussi,</w:t>
      </w:r>
      <w:r w:rsidR="00287919" w:rsidRPr="009545BE">
        <w:rPr>
          <w:rFonts w:ascii="Times New Roman" w:eastAsia="Times New Roman" w:hAnsi="Times New Roman"/>
          <w:color w:val="323232"/>
          <w:lang w:eastAsia="fr-FR"/>
        </w:rPr>
        <w:t xml:space="preserve"> avec « les autres »</w:t>
      </w:r>
      <w:r w:rsidRPr="009545BE">
        <w:rPr>
          <w:rFonts w:ascii="Times New Roman" w:eastAsia="Times New Roman" w:hAnsi="Times New Roman"/>
          <w:color w:val="323232"/>
          <w:lang w:eastAsia="fr-FR"/>
        </w:rPr>
        <w:t xml:space="preserve"> pour s’informer, pour réagir et surtout, pour ne pas se sentir – seul – dans cette </w:t>
      </w:r>
      <w:r w:rsidR="002D1C5D">
        <w:rPr>
          <w:rFonts w:ascii="Times New Roman" w:eastAsia="Times New Roman" w:hAnsi="Times New Roman"/>
          <w:color w:val="323232"/>
          <w:lang w:eastAsia="fr-FR"/>
        </w:rPr>
        <w:t xml:space="preserve">situation </w:t>
      </w:r>
      <w:r w:rsidR="001D270C" w:rsidRPr="009545BE">
        <w:rPr>
          <w:rFonts w:ascii="Times New Roman" w:eastAsia="Times New Roman" w:hAnsi="Times New Roman"/>
          <w:color w:val="323232"/>
          <w:lang w:eastAsia="fr-FR"/>
        </w:rPr>
        <w:t>vécue</w:t>
      </w:r>
      <w:r w:rsidR="002D1C5D">
        <w:rPr>
          <w:rFonts w:ascii="Times New Roman" w:eastAsia="Times New Roman" w:hAnsi="Times New Roman"/>
          <w:color w:val="323232"/>
          <w:lang w:eastAsia="fr-FR"/>
        </w:rPr>
        <w:t xml:space="preserve"> pour certains d’entre nous</w:t>
      </w:r>
      <w:r w:rsidR="001D270C" w:rsidRPr="009545BE">
        <w:rPr>
          <w:rFonts w:ascii="Times New Roman" w:eastAsia="Times New Roman" w:hAnsi="Times New Roman"/>
          <w:color w:val="323232"/>
          <w:lang w:eastAsia="fr-FR"/>
        </w:rPr>
        <w:t xml:space="preserve"> comme une « </w:t>
      </w:r>
      <w:r w:rsidRPr="009545BE">
        <w:rPr>
          <w:rFonts w:ascii="Times New Roman" w:eastAsia="Times New Roman" w:hAnsi="Times New Roman"/>
          <w:color w:val="323232"/>
          <w:lang w:eastAsia="fr-FR"/>
        </w:rPr>
        <w:t>épreuve</w:t>
      </w:r>
      <w:r w:rsidR="001D270C" w:rsidRPr="009545BE">
        <w:rPr>
          <w:rFonts w:ascii="Times New Roman" w:eastAsia="Times New Roman" w:hAnsi="Times New Roman"/>
          <w:color w:val="323232"/>
          <w:lang w:eastAsia="fr-FR"/>
        </w:rPr>
        <w:t> »</w:t>
      </w:r>
      <w:r w:rsidRPr="009545BE">
        <w:rPr>
          <w:rFonts w:ascii="Times New Roman" w:eastAsia="Times New Roman" w:hAnsi="Times New Roman"/>
          <w:color w:val="323232"/>
          <w:lang w:eastAsia="fr-FR"/>
        </w:rPr>
        <w:t xml:space="preserve">. Facebook se mue en réceptacle de nos angoisses, de nos émotions mais aussi de nos attentes et de nos interrogations. Loin d’être </w:t>
      </w:r>
      <w:r w:rsidR="001D270C" w:rsidRPr="009545BE">
        <w:rPr>
          <w:rFonts w:ascii="Times New Roman" w:eastAsia="Times New Roman" w:hAnsi="Times New Roman"/>
          <w:color w:val="323232"/>
          <w:lang w:eastAsia="fr-FR"/>
        </w:rPr>
        <w:t xml:space="preserve">une </w:t>
      </w:r>
      <w:r w:rsidRPr="009545BE">
        <w:rPr>
          <w:rFonts w:ascii="Times New Roman" w:eastAsia="Times New Roman" w:hAnsi="Times New Roman"/>
          <w:color w:val="323232"/>
          <w:lang w:eastAsia="fr-FR"/>
        </w:rPr>
        <w:t xml:space="preserve">source d’informations, il donne la possibilité de scruter à la fois les sentiments dominants (impressions, réactions,…) des utilisateurs qui s’y expriment mais </w:t>
      </w:r>
      <w:r w:rsidRPr="009545BE">
        <w:rPr>
          <w:rFonts w:ascii="Times New Roman" w:eastAsia="Times New Roman" w:hAnsi="Times New Roman"/>
          <w:lang w:eastAsia="fr-FR"/>
        </w:rPr>
        <w:t>aussi, de sérier les attitudes et les comportements des utilisateurs dans leurs usages sociaux (</w:t>
      </w:r>
      <w:r w:rsidRPr="009545BE">
        <w:rPr>
          <w:rFonts w:ascii="Times New Roman" w:hAnsi="Times New Roman"/>
        </w:rPr>
        <w:t>Fabien GRANJON</w:t>
      </w:r>
      <w:r w:rsidRPr="009545BE">
        <w:rPr>
          <w:rFonts w:ascii="Times New Roman" w:hAnsi="Times New Roman"/>
          <w:shd w:val="clear" w:color="auto" w:fill="FFFFFF"/>
        </w:rPr>
        <w:t xml:space="preserve">, </w:t>
      </w:r>
      <w:hyperlink r:id="rId7" w:history="1">
        <w:r w:rsidRPr="009545BE">
          <w:rPr>
            <w:rFonts w:ascii="Times New Roman" w:hAnsi="Times New Roman"/>
          </w:rPr>
          <w:t>Philippe Breton</w:t>
        </w:r>
      </w:hyperlink>
      <w:r w:rsidRPr="009545BE">
        <w:rPr>
          <w:rFonts w:ascii="Times New Roman" w:hAnsi="Times New Roman"/>
          <w:shd w:val="clear" w:color="auto" w:fill="FFFFFF"/>
        </w:rPr>
        <w:t xml:space="preserve">, </w:t>
      </w:r>
      <w:hyperlink r:id="rId8" w:history="1">
        <w:r w:rsidRPr="009545BE">
          <w:rPr>
            <w:rFonts w:ascii="Times New Roman" w:hAnsi="Times New Roman"/>
          </w:rPr>
          <w:t>Serge Proulx</w:t>
        </w:r>
      </w:hyperlink>
      <w:r w:rsidRPr="009545BE">
        <w:rPr>
          <w:rFonts w:ascii="Times New Roman" w:hAnsi="Times New Roman"/>
          <w:shd w:val="clear" w:color="auto" w:fill="FFFFFF"/>
        </w:rPr>
        <w:t>)</w:t>
      </w:r>
      <w:r w:rsidR="00287919" w:rsidRPr="009545BE">
        <w:rPr>
          <w:rFonts w:ascii="Times New Roman" w:hAnsi="Times New Roman"/>
          <w:shd w:val="clear" w:color="auto" w:fill="FFFFFF"/>
        </w:rPr>
        <w:t xml:space="preserve"> </w:t>
      </w:r>
      <w:r w:rsidRPr="009545BE">
        <w:rPr>
          <w:rFonts w:ascii="Times New Roman" w:eastAsia="Times New Roman" w:hAnsi="Times New Roman"/>
          <w:lang w:eastAsia="fr-FR"/>
        </w:rPr>
        <w:t xml:space="preserve">ainsi que dans leurs « manières de faire » (M. de </w:t>
      </w:r>
      <w:proofErr w:type="spellStart"/>
      <w:r w:rsidRPr="009545BE">
        <w:rPr>
          <w:rFonts w:ascii="Times New Roman" w:eastAsia="Times New Roman" w:hAnsi="Times New Roman"/>
          <w:lang w:eastAsia="fr-FR"/>
        </w:rPr>
        <w:t>Certeau</w:t>
      </w:r>
      <w:proofErr w:type="spellEnd"/>
      <w:r w:rsidRPr="009545BE">
        <w:rPr>
          <w:rFonts w:ascii="Times New Roman" w:eastAsia="Times New Roman" w:hAnsi="Times New Roman"/>
          <w:lang w:eastAsia="fr-FR"/>
        </w:rPr>
        <w:t xml:space="preserve">). </w:t>
      </w:r>
    </w:p>
    <w:p w:rsidR="00507090" w:rsidRDefault="00A54F7D" w:rsidP="009545BE">
      <w:pPr>
        <w:rPr>
          <w:rFonts w:ascii="Times New Roman" w:eastAsia="Times New Roman" w:hAnsi="Times New Roman"/>
          <w:b/>
          <w:bCs/>
          <w:color w:val="222222"/>
          <w:lang w:eastAsia="fr-FR"/>
        </w:rPr>
      </w:pPr>
      <w:r w:rsidRPr="00A54F7D">
        <w:rPr>
          <w:rFonts w:ascii="Times New Roman" w:eastAsia="Times New Roman" w:hAnsi="Times New Roman"/>
          <w:b/>
          <w:bCs/>
          <w:color w:val="222222"/>
          <w:lang w:eastAsia="fr-FR"/>
        </w:rPr>
        <w:lastRenderedPageBreak/>
        <w:t>Calendrier et modalités de soumission</w:t>
      </w:r>
    </w:p>
    <w:p w:rsidR="00A54F7D" w:rsidRDefault="00A54F7D" w:rsidP="009A1186">
      <w:pPr>
        <w:pStyle w:val="Paragraphedeliste"/>
        <w:numPr>
          <w:ilvl w:val="0"/>
          <w:numId w:val="7"/>
        </w:numPr>
        <w:rPr>
          <w:rFonts w:ascii="Times New Roman" w:eastAsia="Times New Roman" w:hAnsi="Times New Roman"/>
          <w:color w:val="222222"/>
          <w:lang w:eastAsia="fr-FR"/>
        </w:rPr>
      </w:pPr>
      <w:r>
        <w:rPr>
          <w:rFonts w:ascii="Times New Roman" w:eastAsia="Times New Roman" w:hAnsi="Times New Roman"/>
          <w:color w:val="222222"/>
          <w:lang w:eastAsia="fr-FR"/>
        </w:rPr>
        <w:t>Les propositions de texte</w:t>
      </w:r>
      <w:r w:rsidR="009A1186">
        <w:rPr>
          <w:rFonts w:ascii="Times New Roman" w:eastAsia="Times New Roman" w:hAnsi="Times New Roman"/>
          <w:color w:val="222222"/>
          <w:lang w:eastAsia="fr-FR"/>
        </w:rPr>
        <w:t xml:space="preserve">, d’un volume de 500 mots, </w:t>
      </w:r>
      <w:r w:rsidR="002824A1">
        <w:rPr>
          <w:rFonts w:ascii="Times New Roman" w:eastAsia="Times New Roman" w:hAnsi="Times New Roman"/>
          <w:color w:val="222222"/>
          <w:lang w:eastAsia="fr-FR"/>
        </w:rPr>
        <w:t>doivent comporter</w:t>
      </w:r>
      <w:r>
        <w:rPr>
          <w:rFonts w:ascii="Times New Roman" w:eastAsia="Times New Roman" w:hAnsi="Times New Roman"/>
          <w:color w:val="222222"/>
          <w:lang w:eastAsia="fr-FR"/>
        </w:rPr>
        <w:t xml:space="preserve"> la problématique, le cadre théorique, la méthodologie et les références bibliographiques </w:t>
      </w:r>
      <w:r w:rsidR="009A1186">
        <w:rPr>
          <w:rFonts w:ascii="Times New Roman" w:eastAsia="Times New Roman" w:hAnsi="Times New Roman"/>
          <w:color w:val="222222"/>
          <w:lang w:eastAsia="fr-FR"/>
        </w:rPr>
        <w:t>et envoyés</w:t>
      </w:r>
      <w:r>
        <w:rPr>
          <w:rFonts w:ascii="Times New Roman" w:eastAsia="Times New Roman" w:hAnsi="Times New Roman"/>
          <w:color w:val="222222"/>
          <w:lang w:eastAsia="fr-FR"/>
        </w:rPr>
        <w:t xml:space="preserve"> au plus tard le 30 </w:t>
      </w:r>
      <w:r w:rsidR="009A1186">
        <w:rPr>
          <w:rFonts w:ascii="Times New Roman" w:eastAsia="Times New Roman" w:hAnsi="Times New Roman"/>
          <w:color w:val="222222"/>
          <w:lang w:eastAsia="fr-FR"/>
        </w:rPr>
        <w:t xml:space="preserve">juin 2020 </w:t>
      </w:r>
      <w:r>
        <w:rPr>
          <w:rFonts w:ascii="Times New Roman" w:eastAsia="Times New Roman" w:hAnsi="Times New Roman"/>
          <w:color w:val="222222"/>
          <w:lang w:eastAsia="fr-FR"/>
        </w:rPr>
        <w:t xml:space="preserve">aux adresses suivantes </w:t>
      </w:r>
      <w:hyperlink r:id="rId9" w:history="1">
        <w:r w:rsidRPr="00FD1805">
          <w:rPr>
            <w:rStyle w:val="Lienhypertexte"/>
            <w:rFonts w:ascii="Times New Roman" w:eastAsia="Times New Roman" w:hAnsi="Times New Roman"/>
            <w:lang w:eastAsia="fr-FR"/>
          </w:rPr>
          <w:t>ipsi@ipsi.rnu.tn</w:t>
        </w:r>
      </w:hyperlink>
      <w:r>
        <w:rPr>
          <w:rFonts w:ascii="Times New Roman" w:eastAsia="Times New Roman" w:hAnsi="Times New Roman"/>
          <w:color w:val="222222"/>
          <w:lang w:eastAsia="fr-FR"/>
        </w:rPr>
        <w:t xml:space="preserve"> et </w:t>
      </w:r>
      <w:hyperlink r:id="rId10" w:history="1">
        <w:r w:rsidR="009A1186" w:rsidRPr="00FD1805">
          <w:rPr>
            <w:rStyle w:val="Lienhypertexte"/>
            <w:rFonts w:ascii="Times New Roman" w:eastAsia="Times New Roman" w:hAnsi="Times New Roman"/>
            <w:lang w:eastAsia="fr-FR"/>
          </w:rPr>
          <w:t>mohamed.hamdane7@gmail.com</w:t>
        </w:r>
      </w:hyperlink>
      <w:r w:rsidR="009A1186">
        <w:rPr>
          <w:rFonts w:ascii="Times New Roman" w:eastAsia="Times New Roman" w:hAnsi="Times New Roman"/>
          <w:color w:val="222222"/>
          <w:lang w:eastAsia="fr-FR"/>
        </w:rPr>
        <w:t xml:space="preserve"> </w:t>
      </w:r>
    </w:p>
    <w:p w:rsidR="00A54F7D" w:rsidRDefault="00A54F7D" w:rsidP="00A54F7D">
      <w:pPr>
        <w:pStyle w:val="Paragraphedeliste"/>
        <w:numPr>
          <w:ilvl w:val="0"/>
          <w:numId w:val="7"/>
        </w:numPr>
        <w:rPr>
          <w:rFonts w:ascii="Times New Roman" w:eastAsia="Times New Roman" w:hAnsi="Times New Roman"/>
          <w:color w:val="222222"/>
          <w:lang w:eastAsia="fr-FR"/>
        </w:rPr>
      </w:pPr>
      <w:r>
        <w:rPr>
          <w:rFonts w:ascii="Times New Roman" w:eastAsia="Times New Roman" w:hAnsi="Times New Roman"/>
          <w:color w:val="222222"/>
          <w:lang w:eastAsia="fr-FR"/>
        </w:rPr>
        <w:t xml:space="preserve">Date de notification aux auteurs : 15 juillet 2020 </w:t>
      </w:r>
    </w:p>
    <w:p w:rsidR="009A1186" w:rsidRDefault="009A1186" w:rsidP="00A54F7D">
      <w:pPr>
        <w:pStyle w:val="Paragraphedeliste"/>
        <w:numPr>
          <w:ilvl w:val="0"/>
          <w:numId w:val="7"/>
        </w:numPr>
        <w:rPr>
          <w:rFonts w:ascii="Times New Roman" w:eastAsia="Times New Roman" w:hAnsi="Times New Roman"/>
          <w:color w:val="222222"/>
          <w:lang w:eastAsia="fr-FR"/>
        </w:rPr>
      </w:pPr>
      <w:r>
        <w:rPr>
          <w:rFonts w:ascii="Times New Roman" w:eastAsia="Times New Roman" w:hAnsi="Times New Roman"/>
          <w:color w:val="222222"/>
          <w:lang w:eastAsia="fr-FR"/>
        </w:rPr>
        <w:t>Date de réception des textes : 15 octobre 2020</w:t>
      </w:r>
    </w:p>
    <w:p w:rsidR="009A1186" w:rsidRPr="00A54F7D" w:rsidRDefault="009A1186" w:rsidP="00A54F7D">
      <w:pPr>
        <w:pStyle w:val="Paragraphedeliste"/>
        <w:numPr>
          <w:ilvl w:val="0"/>
          <w:numId w:val="7"/>
        </w:numPr>
        <w:rPr>
          <w:rFonts w:ascii="Times New Roman" w:eastAsia="Times New Roman" w:hAnsi="Times New Roman"/>
          <w:color w:val="222222"/>
          <w:lang w:eastAsia="fr-FR"/>
        </w:rPr>
      </w:pPr>
      <w:r>
        <w:rPr>
          <w:rFonts w:ascii="Times New Roman" w:eastAsia="Times New Roman" w:hAnsi="Times New Roman"/>
          <w:color w:val="222222"/>
          <w:lang w:eastAsia="fr-FR"/>
        </w:rPr>
        <w:t>Date de notification d’acceptation des textes : 15 novembre 2020</w:t>
      </w:r>
    </w:p>
    <w:p w:rsidR="00507090" w:rsidRPr="009545BE" w:rsidRDefault="00507090" w:rsidP="009545BE">
      <w:pPr>
        <w:rPr>
          <w:rFonts w:ascii="Times New Roman" w:eastAsia="Times New Roman" w:hAnsi="Times New Roman"/>
          <w:color w:val="222222"/>
          <w:lang w:eastAsia="fr-FR"/>
        </w:rPr>
      </w:pPr>
    </w:p>
    <w:p w:rsidR="0043242E" w:rsidRPr="009545BE" w:rsidRDefault="0043242E" w:rsidP="009545BE">
      <w:pPr>
        <w:rPr>
          <w:rFonts w:ascii="Times New Roman" w:eastAsia="Times New Roman" w:hAnsi="Times New Roman"/>
          <w:color w:val="222222"/>
          <w:lang w:eastAsia="fr-FR"/>
        </w:rPr>
      </w:pPr>
    </w:p>
    <w:p w:rsidR="0043242E" w:rsidRPr="009545BE" w:rsidRDefault="0043242E" w:rsidP="009545BE">
      <w:pPr>
        <w:rPr>
          <w:rFonts w:ascii="Times New Roman" w:eastAsia="Times New Roman" w:hAnsi="Times New Roman"/>
          <w:color w:val="222222"/>
          <w:lang w:eastAsia="fr-FR"/>
        </w:rPr>
      </w:pPr>
    </w:p>
    <w:p w:rsidR="0043242E" w:rsidRPr="009545BE" w:rsidRDefault="0043242E" w:rsidP="009545BE">
      <w:pPr>
        <w:rPr>
          <w:rFonts w:ascii="Times New Roman" w:eastAsia="Times New Roman" w:hAnsi="Times New Roman"/>
          <w:lang w:eastAsia="fr-FR"/>
        </w:rPr>
      </w:pPr>
    </w:p>
    <w:p w:rsidR="00947B76" w:rsidRPr="009545BE" w:rsidRDefault="00947B76" w:rsidP="009545BE">
      <w:pPr>
        <w:rPr>
          <w:rFonts w:ascii="Times New Roman" w:hAnsi="Times New Roman"/>
        </w:rPr>
      </w:pPr>
    </w:p>
    <w:sectPr w:rsidR="00947B76" w:rsidRPr="009545BE" w:rsidSect="00947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393" w:rsidRDefault="00615393" w:rsidP="0043242E">
      <w:pPr>
        <w:spacing w:after="0"/>
      </w:pPr>
      <w:r>
        <w:separator/>
      </w:r>
    </w:p>
  </w:endnote>
  <w:endnote w:type="continuationSeparator" w:id="0">
    <w:p w:rsidR="00615393" w:rsidRDefault="00615393" w:rsidP="004324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393" w:rsidRDefault="00615393" w:rsidP="0043242E">
      <w:pPr>
        <w:spacing w:after="0"/>
      </w:pPr>
      <w:r>
        <w:separator/>
      </w:r>
    </w:p>
  </w:footnote>
  <w:footnote w:type="continuationSeparator" w:id="0">
    <w:p w:rsidR="00615393" w:rsidRDefault="00615393" w:rsidP="0043242E">
      <w:pPr>
        <w:spacing w:after="0"/>
      </w:pPr>
      <w:r>
        <w:continuationSeparator/>
      </w:r>
    </w:p>
  </w:footnote>
  <w:footnote w:id="1">
    <w:p w:rsidR="00460BBF" w:rsidRPr="009545BE" w:rsidRDefault="00460BBF" w:rsidP="009545BE">
      <w:pPr>
        <w:pStyle w:val="Citation"/>
        <w:rPr>
          <w:rFonts w:ascii="Times New Roman" w:eastAsia="Times New Roman" w:hAnsi="Times New Roman"/>
          <w:i w:val="0"/>
          <w:sz w:val="20"/>
          <w:szCs w:val="20"/>
          <w:lang w:eastAsia="fr-FR"/>
        </w:rPr>
      </w:pPr>
      <w:r w:rsidRPr="009545BE">
        <w:rPr>
          <w:rStyle w:val="Appelnotedebasdep"/>
          <w:rFonts w:ascii="Times New Roman" w:hAnsi="Times New Roman"/>
          <w:i w:val="0"/>
          <w:sz w:val="20"/>
          <w:szCs w:val="20"/>
        </w:rPr>
        <w:footnoteRef/>
      </w:r>
      <w:r w:rsidRPr="009545BE">
        <w:rPr>
          <w:rFonts w:ascii="Times New Roman" w:hAnsi="Times New Roman"/>
          <w:i w:val="0"/>
          <w:sz w:val="20"/>
          <w:szCs w:val="20"/>
        </w:rPr>
        <w:t xml:space="preserve"> </w:t>
      </w:r>
      <w:r w:rsidR="009545BE">
        <w:rPr>
          <w:rFonts w:ascii="Times New Roman" w:hAnsi="Times New Roman"/>
          <w:i w:val="0"/>
          <w:sz w:val="20"/>
          <w:szCs w:val="20"/>
        </w:rPr>
        <w:t>« </w:t>
      </w:r>
      <w:r w:rsidRPr="009545BE">
        <w:rPr>
          <w:rFonts w:ascii="Times New Roman" w:eastAsia="Times New Roman" w:hAnsi="Times New Roman"/>
          <w:bCs/>
          <w:sz w:val="20"/>
          <w:szCs w:val="20"/>
          <w:lang w:eastAsia="fr-FR"/>
        </w:rPr>
        <w:t xml:space="preserve">La quotidienneté comme objet : Henri Lefebvre et Michel </w:t>
      </w:r>
      <w:proofErr w:type="spellStart"/>
      <w:r w:rsidRPr="009545BE">
        <w:rPr>
          <w:rFonts w:ascii="Times New Roman" w:eastAsia="Times New Roman" w:hAnsi="Times New Roman"/>
          <w:bCs/>
          <w:sz w:val="20"/>
          <w:szCs w:val="20"/>
          <w:lang w:eastAsia="fr-FR"/>
        </w:rPr>
        <w:t>Maffesoli</w:t>
      </w:r>
      <w:proofErr w:type="spellEnd"/>
      <w:r w:rsidRPr="009545BE">
        <w:rPr>
          <w:rFonts w:ascii="Times New Roman" w:eastAsia="Times New Roman" w:hAnsi="Times New Roman"/>
          <w:sz w:val="20"/>
          <w:szCs w:val="20"/>
          <w:lang w:eastAsia="fr-FR"/>
        </w:rPr>
        <w:t xml:space="preserve"> </w:t>
      </w:r>
      <w:r w:rsidRPr="009545BE">
        <w:rPr>
          <w:rFonts w:ascii="Times New Roman" w:eastAsia="Times New Roman" w:hAnsi="Times New Roman"/>
          <w:bCs/>
          <w:sz w:val="20"/>
          <w:szCs w:val="20"/>
          <w:lang w:eastAsia="fr-FR"/>
        </w:rPr>
        <w:t>Deux lectures opposées</w:t>
      </w:r>
      <w:r w:rsidR="009545BE">
        <w:rPr>
          <w:rFonts w:ascii="Times New Roman" w:eastAsia="Times New Roman" w:hAnsi="Times New Roman"/>
          <w:bCs/>
          <w:i w:val="0"/>
          <w:sz w:val="20"/>
          <w:szCs w:val="20"/>
          <w:lang w:eastAsia="fr-FR"/>
        </w:rPr>
        <w:t> »</w:t>
      </w:r>
      <w:r w:rsidRPr="009545BE">
        <w:rPr>
          <w:rFonts w:ascii="Times New Roman" w:eastAsia="Times New Roman" w:hAnsi="Times New Roman"/>
          <w:i w:val="0"/>
          <w:sz w:val="20"/>
          <w:szCs w:val="20"/>
          <w:lang w:eastAsia="fr-FR"/>
        </w:rPr>
        <w:t xml:space="preserve"> </w:t>
      </w:r>
      <w:hyperlink r:id="rId1" w:history="1">
        <w:r w:rsidRPr="009545BE">
          <w:rPr>
            <w:rFonts w:ascii="Times New Roman" w:eastAsia="Times New Roman" w:hAnsi="Times New Roman"/>
            <w:bCs/>
            <w:i w:val="0"/>
            <w:sz w:val="20"/>
            <w:szCs w:val="20"/>
            <w:lang w:eastAsia="fr-FR"/>
          </w:rPr>
          <w:t>Angel Enrique Carretero Pasín</w:t>
        </w:r>
      </w:hyperlink>
      <w:r w:rsidRPr="009545BE">
        <w:rPr>
          <w:rFonts w:ascii="Times New Roman" w:eastAsia="Times New Roman" w:hAnsi="Times New Roman"/>
          <w:i w:val="0"/>
          <w:sz w:val="20"/>
          <w:szCs w:val="20"/>
          <w:lang w:eastAsia="fr-FR"/>
        </w:rPr>
        <w:t xml:space="preserve"> Dans </w:t>
      </w:r>
      <w:hyperlink r:id="rId2" w:history="1">
        <w:r w:rsidRPr="009545BE">
          <w:rPr>
            <w:rFonts w:ascii="Times New Roman" w:eastAsia="Times New Roman" w:hAnsi="Times New Roman"/>
            <w:bCs/>
            <w:i w:val="0"/>
            <w:sz w:val="20"/>
            <w:szCs w:val="20"/>
            <w:lang w:eastAsia="fr-FR"/>
          </w:rPr>
          <w:t>Sociétés</w:t>
        </w:r>
      </w:hyperlink>
      <w:r w:rsidRPr="009545BE">
        <w:rPr>
          <w:rFonts w:ascii="Times New Roman" w:eastAsia="Times New Roman" w:hAnsi="Times New Roman"/>
          <w:i w:val="0"/>
          <w:sz w:val="20"/>
          <w:szCs w:val="20"/>
          <w:lang w:eastAsia="fr-FR"/>
        </w:rPr>
        <w:t> </w:t>
      </w:r>
      <w:hyperlink r:id="rId3" w:history="1">
        <w:r w:rsidRPr="009545BE">
          <w:rPr>
            <w:rFonts w:ascii="Times New Roman" w:eastAsia="Times New Roman" w:hAnsi="Times New Roman"/>
            <w:bCs/>
            <w:i w:val="0"/>
            <w:sz w:val="20"/>
            <w:szCs w:val="20"/>
            <w:lang w:eastAsia="fr-FR"/>
          </w:rPr>
          <w:t>2002/4 (n</w:t>
        </w:r>
        <w:r w:rsidRPr="009545BE">
          <w:rPr>
            <w:rFonts w:ascii="Times New Roman" w:eastAsia="Times New Roman" w:hAnsi="Times New Roman"/>
            <w:bCs/>
            <w:i w:val="0"/>
            <w:sz w:val="20"/>
            <w:szCs w:val="20"/>
            <w:vertAlign w:val="superscript"/>
            <w:lang w:eastAsia="fr-FR"/>
          </w:rPr>
          <w:t>o</w:t>
        </w:r>
        <w:r w:rsidRPr="009545BE">
          <w:rPr>
            <w:rFonts w:ascii="Times New Roman" w:eastAsia="Times New Roman" w:hAnsi="Times New Roman"/>
            <w:bCs/>
            <w:i w:val="0"/>
            <w:sz w:val="20"/>
            <w:szCs w:val="20"/>
            <w:lang w:eastAsia="fr-FR"/>
          </w:rPr>
          <w:t> 78)</w:t>
        </w:r>
      </w:hyperlink>
      <w:r w:rsidRPr="009545BE">
        <w:rPr>
          <w:rFonts w:ascii="Times New Roman" w:eastAsia="Times New Roman" w:hAnsi="Times New Roman"/>
          <w:i w:val="0"/>
          <w:sz w:val="20"/>
          <w:szCs w:val="20"/>
          <w:lang w:eastAsia="fr-FR"/>
        </w:rPr>
        <w:t>, pages 5 à 16</w:t>
      </w:r>
      <w:r w:rsidRPr="009545BE">
        <w:rPr>
          <w:rFonts w:ascii="Times New Roman" w:hAnsi="Times New Roman"/>
          <w:i w:val="0"/>
          <w:sz w:val="20"/>
          <w:szCs w:val="20"/>
        </w:rPr>
        <w:t xml:space="preserve"> </w:t>
      </w:r>
      <w:hyperlink r:id="rId4" w:history="1">
        <w:r w:rsidRPr="009545BE">
          <w:rPr>
            <w:rFonts w:ascii="Times New Roman" w:hAnsi="Times New Roman"/>
            <w:i w:val="0"/>
            <w:color w:val="0000FF"/>
            <w:sz w:val="20"/>
            <w:szCs w:val="20"/>
            <w:u w:val="single"/>
          </w:rPr>
          <w:t>https://www.cairn.info/revue-societes-2002-4-page-5.htm</w:t>
        </w:r>
      </w:hyperlink>
    </w:p>
    <w:p w:rsidR="00460BBF" w:rsidRPr="009545BE" w:rsidRDefault="00460BBF" w:rsidP="009545BE">
      <w:pPr>
        <w:pStyle w:val="Citation"/>
        <w:rPr>
          <w:rFonts w:ascii="Times New Roman" w:hAnsi="Times New Roman"/>
          <w:i w:val="0"/>
          <w:sz w:val="20"/>
          <w:szCs w:val="20"/>
        </w:rPr>
      </w:pPr>
    </w:p>
  </w:footnote>
  <w:footnote w:id="2">
    <w:p w:rsidR="00460BBF" w:rsidRPr="009545BE" w:rsidRDefault="00460BBF" w:rsidP="009545BE">
      <w:pPr>
        <w:pStyle w:val="Citation"/>
        <w:rPr>
          <w:rFonts w:ascii="Times New Roman" w:eastAsia="Times New Roman" w:hAnsi="Times New Roman"/>
          <w:i w:val="0"/>
          <w:sz w:val="20"/>
          <w:szCs w:val="20"/>
          <w:lang w:eastAsia="fr-FR"/>
        </w:rPr>
      </w:pPr>
      <w:r w:rsidRPr="009545BE">
        <w:rPr>
          <w:rStyle w:val="Appelnotedebasdep"/>
          <w:rFonts w:ascii="Times New Roman" w:hAnsi="Times New Roman"/>
          <w:i w:val="0"/>
          <w:sz w:val="20"/>
          <w:szCs w:val="20"/>
        </w:rPr>
        <w:footnoteRef/>
      </w:r>
      <w:r w:rsidRPr="009545BE">
        <w:rPr>
          <w:rFonts w:ascii="Times New Roman" w:hAnsi="Times New Roman"/>
          <w:i w:val="0"/>
          <w:sz w:val="20"/>
          <w:szCs w:val="20"/>
        </w:rPr>
        <w:t xml:space="preserve"> </w:t>
      </w:r>
      <w:r w:rsidRPr="009545BE">
        <w:rPr>
          <w:rFonts w:ascii="Times New Roman" w:hAnsi="Times New Roman"/>
          <w:i w:val="0"/>
          <w:sz w:val="20"/>
          <w:szCs w:val="20"/>
          <w:lang w:eastAsia="fr-FR"/>
        </w:rPr>
        <w:t>«</w:t>
      </w:r>
      <w:r w:rsidRPr="009545BE">
        <w:rPr>
          <w:rFonts w:ascii="Times New Roman" w:hAnsi="Times New Roman"/>
          <w:sz w:val="20"/>
          <w:szCs w:val="20"/>
          <w:lang w:eastAsia="fr-FR"/>
        </w:rPr>
        <w:t>Nous devons vivre avec l'incertitude</w:t>
      </w:r>
      <w:r w:rsidRPr="009545BE">
        <w:rPr>
          <w:rFonts w:ascii="Times New Roman" w:hAnsi="Times New Roman"/>
          <w:i w:val="0"/>
          <w:sz w:val="20"/>
          <w:szCs w:val="20"/>
          <w:lang w:eastAsia="fr-FR"/>
        </w:rPr>
        <w:t xml:space="preserve"> » entretien du </w:t>
      </w:r>
      <w:r w:rsidRPr="009545BE">
        <w:rPr>
          <w:rFonts w:ascii="Times New Roman" w:eastAsia="Times New Roman" w:hAnsi="Times New Roman"/>
          <w:i w:val="0"/>
          <w:color w:val="58595B"/>
          <w:sz w:val="20"/>
          <w:szCs w:val="20"/>
          <w:shd w:val="clear" w:color="auto" w:fill="FFFFFF"/>
          <w:lang w:eastAsia="fr-FR"/>
        </w:rPr>
        <w:t>06.04.2020</w:t>
      </w:r>
      <w:r w:rsidRPr="009545BE">
        <w:rPr>
          <w:rFonts w:ascii="Times New Roman" w:eastAsia="Times New Roman" w:hAnsi="Times New Roman"/>
          <w:i w:val="0"/>
          <w:sz w:val="20"/>
          <w:szCs w:val="20"/>
          <w:lang w:eastAsia="fr-FR"/>
        </w:rPr>
        <w:t xml:space="preserve"> </w:t>
      </w:r>
      <w:hyperlink r:id="rId5" w:history="1">
        <w:r w:rsidRPr="009545BE">
          <w:rPr>
            <w:rFonts w:ascii="Times New Roman" w:hAnsi="Times New Roman"/>
            <w:i w:val="0"/>
            <w:color w:val="0000FF"/>
            <w:sz w:val="20"/>
            <w:szCs w:val="20"/>
            <w:u w:val="single"/>
          </w:rPr>
          <w:t>https://lejournal.cnrs.fr/articles/edgar-morin-nous-devons-vivre-avec-lincertitude</w:t>
        </w:r>
      </w:hyperlink>
    </w:p>
    <w:p w:rsidR="00460BBF" w:rsidRPr="009545BE" w:rsidRDefault="00460BBF" w:rsidP="009545BE">
      <w:pPr>
        <w:pStyle w:val="Citation"/>
        <w:rPr>
          <w:rFonts w:ascii="Times New Roman" w:hAnsi="Times New Roman"/>
          <w:i w:val="0"/>
          <w:sz w:val="20"/>
          <w:szCs w:val="20"/>
        </w:rPr>
      </w:pPr>
    </w:p>
  </w:footnote>
  <w:footnote w:id="3">
    <w:p w:rsidR="00460BBF" w:rsidRPr="009545BE" w:rsidRDefault="00460BBF" w:rsidP="009545BE">
      <w:pPr>
        <w:pStyle w:val="Citation"/>
        <w:rPr>
          <w:rFonts w:ascii="Times New Roman" w:hAnsi="Times New Roman"/>
          <w:i w:val="0"/>
          <w:sz w:val="20"/>
          <w:szCs w:val="20"/>
          <w:lang w:eastAsia="fr-FR"/>
        </w:rPr>
      </w:pPr>
      <w:r w:rsidRPr="009545BE">
        <w:rPr>
          <w:rStyle w:val="Appelnotedebasdep"/>
          <w:rFonts w:ascii="Times New Roman" w:hAnsi="Times New Roman"/>
          <w:i w:val="0"/>
          <w:sz w:val="20"/>
          <w:szCs w:val="20"/>
        </w:rPr>
        <w:footnoteRef/>
      </w:r>
      <w:r w:rsidRPr="009545BE">
        <w:rPr>
          <w:rFonts w:ascii="Times New Roman" w:hAnsi="Times New Roman"/>
          <w:i w:val="0"/>
          <w:sz w:val="20"/>
          <w:szCs w:val="20"/>
        </w:rPr>
        <w:t xml:space="preserve"> « </w:t>
      </w:r>
      <w:r w:rsidRPr="009545BE">
        <w:rPr>
          <w:rFonts w:ascii="Times New Roman" w:hAnsi="Times New Roman"/>
          <w:color w:val="000000"/>
          <w:sz w:val="20"/>
          <w:szCs w:val="20"/>
          <w:lang w:eastAsia="fr-FR"/>
        </w:rPr>
        <w:t>La communication par temps de crise </w:t>
      </w:r>
      <w:r w:rsidRPr="009545BE">
        <w:rPr>
          <w:rFonts w:ascii="Times New Roman" w:hAnsi="Times New Roman"/>
          <w:i w:val="0"/>
          <w:color w:val="000000"/>
          <w:sz w:val="20"/>
          <w:szCs w:val="20"/>
          <w:lang w:eastAsia="fr-FR"/>
        </w:rPr>
        <w:t>».  </w:t>
      </w:r>
      <w:hyperlink r:id="rId6" w:tooltip="Informations sur cette personne" w:history="1">
        <w:r w:rsidRPr="009545BE">
          <w:rPr>
            <w:rFonts w:ascii="Times New Roman" w:hAnsi="Times New Roman"/>
            <w:bCs/>
            <w:i w:val="0"/>
            <w:sz w:val="20"/>
            <w:szCs w:val="20"/>
            <w:lang w:eastAsia="fr-FR"/>
          </w:rPr>
          <w:t>Franck-Bruno Cohen</w:t>
        </w:r>
      </w:hyperlink>
      <w:r w:rsidRPr="009545BE">
        <w:rPr>
          <w:rFonts w:ascii="Times New Roman" w:hAnsi="Times New Roman"/>
          <w:i w:val="0"/>
          <w:sz w:val="20"/>
          <w:szCs w:val="20"/>
          <w:lang w:eastAsia="fr-FR"/>
        </w:rPr>
        <w:t xml:space="preserve"> </w:t>
      </w:r>
      <w:hyperlink r:id="rId7" w:history="1">
        <w:r w:rsidRPr="009545BE">
          <w:rPr>
            <w:rFonts w:ascii="Times New Roman" w:hAnsi="Times New Roman"/>
            <w:i w:val="0"/>
            <w:sz w:val="20"/>
            <w:szCs w:val="20"/>
            <w:lang w:eastAsia="fr-FR"/>
          </w:rPr>
          <w:t>Communication &amp; Langages</w:t>
        </w:r>
      </w:hyperlink>
      <w:r w:rsidRPr="009545BE">
        <w:rPr>
          <w:rFonts w:ascii="Times New Roman" w:hAnsi="Times New Roman"/>
          <w:i w:val="0"/>
          <w:sz w:val="20"/>
          <w:szCs w:val="20"/>
          <w:lang w:eastAsia="fr-FR"/>
        </w:rPr>
        <w:t>  Année 1994  </w:t>
      </w:r>
      <w:hyperlink r:id="rId8" w:history="1">
        <w:r w:rsidRPr="009545BE">
          <w:rPr>
            <w:rFonts w:ascii="Times New Roman" w:hAnsi="Times New Roman"/>
            <w:i w:val="0"/>
            <w:sz w:val="20"/>
            <w:szCs w:val="20"/>
            <w:lang w:eastAsia="fr-FR"/>
          </w:rPr>
          <w:t>102</w:t>
        </w:r>
      </w:hyperlink>
      <w:r w:rsidRPr="009545BE">
        <w:rPr>
          <w:rFonts w:ascii="Times New Roman" w:hAnsi="Times New Roman"/>
          <w:i w:val="0"/>
          <w:sz w:val="20"/>
          <w:szCs w:val="20"/>
          <w:lang w:eastAsia="fr-FR"/>
        </w:rPr>
        <w:t xml:space="preserve">  pp. 104-115 </w:t>
      </w:r>
      <w:hyperlink r:id="rId9" w:history="1">
        <w:r w:rsidRPr="009545BE">
          <w:rPr>
            <w:rStyle w:val="Lienhypertexte"/>
            <w:rFonts w:ascii="Times New Roman" w:hAnsi="Times New Roman"/>
            <w:i w:val="0"/>
            <w:sz w:val="20"/>
            <w:szCs w:val="20"/>
          </w:rPr>
          <w:t>https://www.persee.fr/doc/colan_0336-1500_1994_num_102_1_2553</w:t>
        </w:r>
      </w:hyperlink>
    </w:p>
    <w:p w:rsidR="00460BBF" w:rsidRDefault="00460BBF" w:rsidP="00460BBF">
      <w:pPr>
        <w:pStyle w:val="Notedebasdepage"/>
      </w:pPr>
    </w:p>
  </w:footnote>
  <w:footnote w:id="4">
    <w:p w:rsidR="00460BBF" w:rsidRDefault="00460BBF" w:rsidP="009545BE">
      <w:pPr>
        <w:pStyle w:val="Citation"/>
        <w:rPr>
          <w:rStyle w:val="CitationCar"/>
          <w:rFonts w:ascii="Times New Roman" w:hAnsi="Times New Roman"/>
          <w:sz w:val="20"/>
          <w:szCs w:val="20"/>
        </w:rPr>
      </w:pPr>
      <w:r w:rsidRPr="009545BE">
        <w:rPr>
          <w:rStyle w:val="Appelnotedebasdep"/>
          <w:rFonts w:ascii="Times New Roman" w:hAnsi="Times New Roman"/>
          <w:sz w:val="20"/>
          <w:szCs w:val="20"/>
        </w:rPr>
        <w:footnoteRef/>
      </w:r>
      <w:r w:rsidRPr="009545BE">
        <w:rPr>
          <w:rFonts w:ascii="Times New Roman" w:hAnsi="Times New Roman"/>
          <w:sz w:val="20"/>
          <w:szCs w:val="20"/>
        </w:rPr>
        <w:t xml:space="preserve"> « </w:t>
      </w:r>
      <w:r w:rsidRPr="009545BE">
        <w:rPr>
          <w:rStyle w:val="CitationCar"/>
          <w:rFonts w:ascii="Times New Roman" w:hAnsi="Times New Roman"/>
          <w:i/>
          <w:sz w:val="20"/>
          <w:szCs w:val="20"/>
        </w:rPr>
        <w:t xml:space="preserve">Les réseaux de télécommunications instruments et outils de mesure de la sociabilité » </w:t>
      </w:r>
      <w:hyperlink r:id="rId10" w:history="1">
        <w:r w:rsidRPr="009545BE">
          <w:rPr>
            <w:rStyle w:val="CitationCar"/>
            <w:rFonts w:ascii="Times New Roman" w:hAnsi="Times New Roman"/>
            <w:i/>
            <w:sz w:val="20"/>
            <w:szCs w:val="20"/>
          </w:rPr>
          <w:t>Patrice Flichy</w:t>
        </w:r>
      </w:hyperlink>
      <w:r w:rsidRPr="009545BE">
        <w:rPr>
          <w:rStyle w:val="CitationCar"/>
          <w:rFonts w:ascii="Times New Roman" w:hAnsi="Times New Roman"/>
          <w:i/>
          <w:sz w:val="20"/>
          <w:szCs w:val="20"/>
        </w:rPr>
        <w:t xml:space="preserve"> Dans </w:t>
      </w:r>
      <w:hyperlink r:id="rId11" w:history="1">
        <w:r w:rsidRPr="009545BE">
          <w:rPr>
            <w:rStyle w:val="CitationCar"/>
            <w:rFonts w:ascii="Times New Roman" w:hAnsi="Times New Roman"/>
            <w:i/>
            <w:sz w:val="20"/>
            <w:szCs w:val="20"/>
          </w:rPr>
          <w:t>Flux</w:t>
        </w:r>
      </w:hyperlink>
      <w:r w:rsidRPr="009545BE">
        <w:rPr>
          <w:rStyle w:val="CitationCar"/>
          <w:rFonts w:ascii="Times New Roman" w:hAnsi="Times New Roman"/>
          <w:i/>
          <w:sz w:val="20"/>
          <w:szCs w:val="20"/>
        </w:rPr>
        <w:t> </w:t>
      </w:r>
      <w:hyperlink r:id="rId12" w:history="1">
        <w:r w:rsidRPr="009545BE">
          <w:rPr>
            <w:rStyle w:val="CitationCar"/>
            <w:rFonts w:ascii="Times New Roman" w:hAnsi="Times New Roman"/>
            <w:i/>
            <w:sz w:val="20"/>
            <w:szCs w:val="20"/>
          </w:rPr>
          <w:t>2005/4 (n° 62)</w:t>
        </w:r>
      </w:hyperlink>
      <w:r w:rsidRPr="009545BE">
        <w:rPr>
          <w:rStyle w:val="CitationCar"/>
          <w:rFonts w:ascii="Times New Roman" w:hAnsi="Times New Roman"/>
          <w:i/>
          <w:sz w:val="20"/>
          <w:szCs w:val="20"/>
        </w:rPr>
        <w:t xml:space="preserve">, pages 31 à 37 </w:t>
      </w:r>
      <w:hyperlink r:id="rId13" w:history="1">
        <w:r w:rsidRPr="009545BE">
          <w:rPr>
            <w:rStyle w:val="CitationCar"/>
            <w:rFonts w:ascii="Times New Roman" w:hAnsi="Times New Roman"/>
            <w:i/>
            <w:sz w:val="20"/>
            <w:szCs w:val="20"/>
          </w:rPr>
          <w:t>https://www.cairn.info/revue-flux1-2005-4-page-31.htm</w:t>
        </w:r>
      </w:hyperlink>
    </w:p>
    <w:p w:rsidR="009545BE" w:rsidRPr="009545BE" w:rsidRDefault="009545BE" w:rsidP="009545BE"/>
    <w:p w:rsidR="00460BBF" w:rsidRPr="00117F2A" w:rsidRDefault="00460BBF" w:rsidP="00460BBF">
      <w:pPr>
        <w:shd w:val="clear" w:color="auto" w:fill="FFFFFF"/>
        <w:spacing w:before="100" w:beforeAutospacing="1" w:after="100" w:afterAutospacing="1" w:line="390" w:lineRule="atLeast"/>
        <w:rPr>
          <w:rStyle w:val="CitationCar"/>
          <w:rFonts w:ascii="Times New Roman" w:hAnsi="Times New Roman"/>
          <w:i w:val="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7D5"/>
    <w:multiLevelType w:val="hybridMultilevel"/>
    <w:tmpl w:val="3A42499E"/>
    <w:lvl w:ilvl="0" w:tplc="970E8C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064D74"/>
    <w:multiLevelType w:val="hybridMultilevel"/>
    <w:tmpl w:val="8B826458"/>
    <w:lvl w:ilvl="0" w:tplc="5B7AAA2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827B5C"/>
    <w:multiLevelType w:val="hybridMultilevel"/>
    <w:tmpl w:val="6C822DAE"/>
    <w:lvl w:ilvl="0" w:tplc="1286FC94">
      <w:start w:val="3"/>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D55B9F"/>
    <w:multiLevelType w:val="hybridMultilevel"/>
    <w:tmpl w:val="ABBCE5D4"/>
    <w:lvl w:ilvl="0" w:tplc="9E9E97F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ED5D29"/>
    <w:multiLevelType w:val="hybridMultilevel"/>
    <w:tmpl w:val="A0521A0C"/>
    <w:lvl w:ilvl="0" w:tplc="3D78982E">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9BB0AE2"/>
    <w:multiLevelType w:val="hybridMultilevel"/>
    <w:tmpl w:val="0B68EB26"/>
    <w:lvl w:ilvl="0" w:tplc="B9A6BF22">
      <w:start w:val="1"/>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E90621"/>
    <w:multiLevelType w:val="hybridMultilevel"/>
    <w:tmpl w:val="4B324D8E"/>
    <w:lvl w:ilvl="0" w:tplc="F50E9AEE">
      <w:start w:val="1"/>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2E"/>
    <w:rsid w:val="001D270C"/>
    <w:rsid w:val="001D67F1"/>
    <w:rsid w:val="0021103A"/>
    <w:rsid w:val="002824A1"/>
    <w:rsid w:val="00287919"/>
    <w:rsid w:val="002D1C5D"/>
    <w:rsid w:val="0043242E"/>
    <w:rsid w:val="00460BBF"/>
    <w:rsid w:val="00507090"/>
    <w:rsid w:val="00596BB9"/>
    <w:rsid w:val="005E5FDD"/>
    <w:rsid w:val="00615393"/>
    <w:rsid w:val="00627362"/>
    <w:rsid w:val="00672936"/>
    <w:rsid w:val="00947B76"/>
    <w:rsid w:val="009545BE"/>
    <w:rsid w:val="009A1186"/>
    <w:rsid w:val="009C41C1"/>
    <w:rsid w:val="00A54F7D"/>
    <w:rsid w:val="00B256DC"/>
    <w:rsid w:val="00B8793F"/>
    <w:rsid w:val="00BE2E5F"/>
    <w:rsid w:val="00CF517D"/>
    <w:rsid w:val="00D74D1D"/>
    <w:rsid w:val="00E313A6"/>
    <w:rsid w:val="00E83F0C"/>
    <w:rsid w:val="00FF3A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6DC45-3C48-45FD-9651-3C9336AF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2E"/>
    <w:pPr>
      <w:spacing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3242E"/>
    <w:pPr>
      <w:spacing w:after="0"/>
    </w:pPr>
    <w:rPr>
      <w:sz w:val="20"/>
      <w:szCs w:val="20"/>
    </w:rPr>
  </w:style>
  <w:style w:type="character" w:customStyle="1" w:styleId="NotedebasdepageCar">
    <w:name w:val="Note de bas de page Car"/>
    <w:basedOn w:val="Policepardfaut"/>
    <w:link w:val="Notedebasdepage"/>
    <w:uiPriority w:val="99"/>
    <w:semiHidden/>
    <w:rsid w:val="0043242E"/>
    <w:rPr>
      <w:rFonts w:ascii="Cambria" w:eastAsia="Cambria" w:hAnsi="Cambria" w:cs="Times New Roman"/>
      <w:sz w:val="20"/>
      <w:szCs w:val="20"/>
    </w:rPr>
  </w:style>
  <w:style w:type="character" w:styleId="Appelnotedebasdep">
    <w:name w:val="footnote reference"/>
    <w:basedOn w:val="Policepardfaut"/>
    <w:uiPriority w:val="99"/>
    <w:semiHidden/>
    <w:unhideWhenUsed/>
    <w:rsid w:val="0043242E"/>
    <w:rPr>
      <w:vertAlign w:val="superscript"/>
    </w:rPr>
  </w:style>
  <w:style w:type="paragraph" w:styleId="Citation">
    <w:name w:val="Quote"/>
    <w:basedOn w:val="Normal"/>
    <w:next w:val="Normal"/>
    <w:link w:val="CitationCar"/>
    <w:qFormat/>
    <w:rsid w:val="0043242E"/>
    <w:rPr>
      <w:i/>
      <w:iCs/>
      <w:color w:val="000000" w:themeColor="text1"/>
    </w:rPr>
  </w:style>
  <w:style w:type="character" w:customStyle="1" w:styleId="CitationCar">
    <w:name w:val="Citation Car"/>
    <w:basedOn w:val="Policepardfaut"/>
    <w:link w:val="Citation"/>
    <w:rsid w:val="0043242E"/>
    <w:rPr>
      <w:rFonts w:ascii="Cambria" w:eastAsia="Cambria" w:hAnsi="Cambria" w:cs="Times New Roman"/>
      <w:i/>
      <w:iCs/>
      <w:color w:val="000000" w:themeColor="text1"/>
      <w:sz w:val="24"/>
      <w:szCs w:val="24"/>
    </w:rPr>
  </w:style>
  <w:style w:type="character" w:styleId="Emphaseintense">
    <w:name w:val="Intense Emphasis"/>
    <w:basedOn w:val="Policepardfaut"/>
    <w:qFormat/>
    <w:rsid w:val="0043242E"/>
    <w:rPr>
      <w:b/>
      <w:bCs/>
      <w:i/>
      <w:iCs/>
      <w:color w:val="4F81BD" w:themeColor="accent1"/>
    </w:rPr>
  </w:style>
  <w:style w:type="paragraph" w:styleId="Paragraphedeliste">
    <w:name w:val="List Paragraph"/>
    <w:basedOn w:val="Normal"/>
    <w:uiPriority w:val="34"/>
    <w:qFormat/>
    <w:rsid w:val="00BE2E5F"/>
    <w:pPr>
      <w:ind w:left="720"/>
      <w:contextualSpacing/>
    </w:pPr>
  </w:style>
  <w:style w:type="character" w:styleId="Lienhypertexte">
    <w:name w:val="Hyperlink"/>
    <w:basedOn w:val="Policepardfaut"/>
    <w:uiPriority w:val="99"/>
    <w:unhideWhenUsed/>
    <w:rsid w:val="00460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publications-de-Serge-Proulx--18999.htm" TargetMode="External"/><Relationship Id="rId3" Type="http://schemas.openxmlformats.org/officeDocument/2006/relationships/settings" Target="settings.xml"/><Relationship Id="rId7" Type="http://schemas.openxmlformats.org/officeDocument/2006/relationships/hyperlink" Target="https://www.cairn.info/publications-de-Philippe-Breton--91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ohamed.hamdane7@gmail.com" TargetMode="External"/><Relationship Id="rId4" Type="http://schemas.openxmlformats.org/officeDocument/2006/relationships/webSettings" Target="webSettings.xml"/><Relationship Id="rId9" Type="http://schemas.openxmlformats.org/officeDocument/2006/relationships/hyperlink" Target="mailto:ipsi@ipsi.rnu.t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ersee.fr/issue/colan_0336-1500_1994_num_102_1?sectionId=colan_0336-1500_1994_num_102_1_2553" TargetMode="External"/><Relationship Id="rId13" Type="http://schemas.openxmlformats.org/officeDocument/2006/relationships/hyperlink" Target="https://www.cairn.info/revue-flux1-2005-4-page-31.htm" TargetMode="External"/><Relationship Id="rId3" Type="http://schemas.openxmlformats.org/officeDocument/2006/relationships/hyperlink" Target="https://www.cairn.info/revue-societes-2002-4.htm" TargetMode="External"/><Relationship Id="rId7" Type="http://schemas.openxmlformats.org/officeDocument/2006/relationships/hyperlink" Target="https://www.persee.fr/collection/colan" TargetMode="External"/><Relationship Id="rId12" Type="http://schemas.openxmlformats.org/officeDocument/2006/relationships/hyperlink" Target="https://www.cairn.info/revue-flux1-2005-4.htm" TargetMode="External"/><Relationship Id="rId2" Type="http://schemas.openxmlformats.org/officeDocument/2006/relationships/hyperlink" Target="https://www.cairn.info/revue-societes.htm" TargetMode="External"/><Relationship Id="rId1" Type="http://schemas.openxmlformats.org/officeDocument/2006/relationships/hyperlink" Target="https://www.cairn.info/publications-de-Angel%20Enrique-Carretero%20Pas%C3%ADn--1628.htm" TargetMode="External"/><Relationship Id="rId6" Type="http://schemas.openxmlformats.org/officeDocument/2006/relationships/hyperlink" Target="https://www.persee.fr/authority/156064" TargetMode="External"/><Relationship Id="rId11" Type="http://schemas.openxmlformats.org/officeDocument/2006/relationships/hyperlink" Target="https://www.cairn.info/revue-flux1.htm" TargetMode="External"/><Relationship Id="rId5" Type="http://schemas.openxmlformats.org/officeDocument/2006/relationships/hyperlink" Target="https://lejournal.cnrs.fr/articles/edgar-morin-nous-devons-vivre-avec-lincertitude" TargetMode="External"/><Relationship Id="rId10" Type="http://schemas.openxmlformats.org/officeDocument/2006/relationships/hyperlink" Target="https://www.cairn.info/publications-de-Patrice-Flichy--11967.htm" TargetMode="External"/><Relationship Id="rId4" Type="http://schemas.openxmlformats.org/officeDocument/2006/relationships/hyperlink" Target="https://www.cairn.info/revue-societes-2002-4-page-5.htm" TargetMode="External"/><Relationship Id="rId9" Type="http://schemas.openxmlformats.org/officeDocument/2006/relationships/hyperlink" Target="https://www.persee.fr/doc/colan_0336-1500_1994_num_102_1_25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7498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Ipsi</cp:lastModifiedBy>
  <cp:revision>2</cp:revision>
  <dcterms:created xsi:type="dcterms:W3CDTF">2020-06-08T09:16:00Z</dcterms:created>
  <dcterms:modified xsi:type="dcterms:W3CDTF">2020-06-08T09:16:00Z</dcterms:modified>
</cp:coreProperties>
</file>