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47"/>
        <w:gridCol w:w="4693"/>
        <w:gridCol w:w="1719"/>
      </w:tblGrid>
      <w:tr w:rsidR="00D72D05" w14:paraId="771717D5" w14:textId="2D726B68" w:rsidTr="00D72D05">
        <w:trPr>
          <w:trHeight w:val="1864"/>
        </w:trPr>
        <w:tc>
          <w:tcPr>
            <w:tcW w:w="2847" w:type="dxa"/>
          </w:tcPr>
          <w:p w14:paraId="30B51EA9" w14:textId="519C1CF3" w:rsidR="00D72D05" w:rsidRDefault="00D72D05" w:rsidP="005A19F0">
            <w:pPr>
              <w:rPr>
                <w:b/>
                <w:sz w:val="28"/>
                <w:szCs w:val="28"/>
              </w:rPr>
            </w:pPr>
            <w:r w:rsidRPr="00D72D0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D0F6C84" wp14:editId="65AF0623">
                  <wp:extent cx="1030620" cy="1322305"/>
                  <wp:effectExtent l="0" t="0" r="10795" b="0"/>
                  <wp:docPr id="1" name="Image 1" descr="Z:\ACTIVITE\Z-VALORISATION\LOGOS\Logo-MCC\LOGOS MC 2017\Marianne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TIVITE\Z-VALORISATION\LOGOS\Logo-MCC\LOGOS MC 2017\Marianne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26" cy="132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2F65FFE7" w14:textId="215883C1" w:rsidR="00D72D05" w:rsidRDefault="00D72D05" w:rsidP="005A19F0">
            <w:pPr>
              <w:rPr>
                <w:b/>
                <w:sz w:val="28"/>
                <w:szCs w:val="28"/>
              </w:rPr>
            </w:pPr>
            <w:r w:rsidRPr="00D72D0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BC33D7B" wp14:editId="6C1A84A1">
                  <wp:extent cx="2722767" cy="624169"/>
                  <wp:effectExtent l="0" t="0" r="0" b="11430"/>
                  <wp:docPr id="2" name="Image 2" descr="Macintosh HD:Users:reginesirota:Desktop:Penser inégalités enfance: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reginesirota:Desktop:Penser inégalités enfance: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35" cy="62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198F3D17" w14:textId="4A006A5F" w:rsidR="00D72D05" w:rsidRPr="00D72D05" w:rsidRDefault="00D72D05" w:rsidP="005A19F0">
            <w:pPr>
              <w:rPr>
                <w:b/>
                <w:sz w:val="28"/>
                <w:szCs w:val="28"/>
              </w:rPr>
            </w:pPr>
          </w:p>
        </w:tc>
      </w:tr>
    </w:tbl>
    <w:p w14:paraId="13148DAD" w14:textId="6BC2E555" w:rsidR="00DE05CB" w:rsidRDefault="00DE05CB" w:rsidP="00DE05CB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5AD1CFF0" wp14:editId="5E67496C">
            <wp:extent cx="1983579" cy="900041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40" cy="9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E7A3" w14:textId="03D18A71" w:rsidR="00DE05CB" w:rsidRPr="00A86B19" w:rsidRDefault="00A86B19" w:rsidP="00DE05CB">
      <w:pPr>
        <w:jc w:val="center"/>
        <w:rPr>
          <w:b/>
          <w:color w:val="538135" w:themeColor="accent6" w:themeShade="BF"/>
          <w:sz w:val="24"/>
          <w:szCs w:val="24"/>
        </w:rPr>
      </w:pPr>
      <w:r w:rsidRPr="00A86B19">
        <w:rPr>
          <w:b/>
          <w:color w:val="538135" w:themeColor="accent6" w:themeShade="BF"/>
          <w:sz w:val="24"/>
          <w:szCs w:val="24"/>
        </w:rPr>
        <w:t>Comité de recherche</w:t>
      </w:r>
      <w:r>
        <w:rPr>
          <w:b/>
          <w:color w:val="538135" w:themeColor="accent6" w:themeShade="BF"/>
          <w:sz w:val="24"/>
          <w:szCs w:val="24"/>
        </w:rPr>
        <w:t> 31,</w:t>
      </w:r>
      <w:r w:rsidRPr="00A86B19">
        <w:rPr>
          <w:b/>
          <w:color w:val="538135" w:themeColor="accent6" w:themeShade="BF"/>
          <w:sz w:val="24"/>
          <w:szCs w:val="24"/>
        </w:rPr>
        <w:t xml:space="preserve"> Sociologie de l’enfance</w:t>
      </w:r>
    </w:p>
    <w:p w14:paraId="5375472A" w14:textId="5AC416F3" w:rsidR="00A86B19" w:rsidRPr="004742A1" w:rsidRDefault="00C329C7" w:rsidP="00DE05CB">
      <w:pPr>
        <w:jc w:val="center"/>
        <w:rPr>
          <w:b/>
          <w:color w:val="2E74B5" w:themeColor="accent1" w:themeShade="BF"/>
          <w:sz w:val="28"/>
          <w:szCs w:val="28"/>
        </w:rPr>
      </w:pPr>
      <w:r w:rsidRPr="00C329C7">
        <w:rPr>
          <w:b/>
          <w:color w:val="2E74B5" w:themeColor="accent1" w:themeShade="BF"/>
          <w:sz w:val="28"/>
          <w:szCs w:val="28"/>
        </w:rPr>
        <w:t>14èmes J</w:t>
      </w:r>
      <w:r w:rsidRPr="004742A1">
        <w:rPr>
          <w:b/>
          <w:color w:val="2E74B5" w:themeColor="accent1" w:themeShade="BF"/>
          <w:sz w:val="28"/>
          <w:szCs w:val="28"/>
        </w:rPr>
        <w:t>ournées de sociologie de l’enfance</w:t>
      </w:r>
    </w:p>
    <w:p w14:paraId="475E260E" w14:textId="77777777" w:rsidR="00DC6581" w:rsidRDefault="00DC6581" w:rsidP="00DE05CB">
      <w:pPr>
        <w:jc w:val="center"/>
        <w:rPr>
          <w:b/>
          <w:sz w:val="28"/>
          <w:szCs w:val="28"/>
        </w:rPr>
      </w:pPr>
    </w:p>
    <w:p w14:paraId="494FC274" w14:textId="31EFCDB0" w:rsidR="000D5F66" w:rsidRPr="005A19F0" w:rsidRDefault="001B16F6" w:rsidP="005A19F0">
      <w:pPr>
        <w:jc w:val="center"/>
        <w:rPr>
          <w:b/>
          <w:sz w:val="32"/>
          <w:szCs w:val="32"/>
        </w:rPr>
      </w:pPr>
      <w:r w:rsidRPr="005A19F0">
        <w:rPr>
          <w:b/>
          <w:color w:val="0070C0"/>
          <w:sz w:val="32"/>
          <w:szCs w:val="32"/>
        </w:rPr>
        <w:t>Colloque International « </w:t>
      </w:r>
      <w:r w:rsidR="005F51E4" w:rsidRPr="005A19F0">
        <w:rPr>
          <w:b/>
          <w:color w:val="0070C0"/>
          <w:sz w:val="32"/>
          <w:szCs w:val="32"/>
        </w:rPr>
        <w:t>Penser les inégalités dans l’enfance</w:t>
      </w:r>
      <w:r w:rsidRPr="005A19F0">
        <w:rPr>
          <w:b/>
          <w:color w:val="0070C0"/>
          <w:sz w:val="32"/>
          <w:szCs w:val="32"/>
        </w:rPr>
        <w:t> »</w:t>
      </w:r>
    </w:p>
    <w:p w14:paraId="65ECA62E" w14:textId="77777777" w:rsidR="007C1736" w:rsidRDefault="007C1736" w:rsidP="005A19F0">
      <w:pPr>
        <w:jc w:val="center"/>
        <w:rPr>
          <w:b/>
          <w:sz w:val="28"/>
          <w:szCs w:val="28"/>
        </w:rPr>
      </w:pPr>
    </w:p>
    <w:p w14:paraId="6192CAC4" w14:textId="77777777" w:rsidR="005A19F0" w:rsidRPr="007C1736" w:rsidRDefault="005A19F0" w:rsidP="005A19F0">
      <w:pPr>
        <w:jc w:val="center"/>
        <w:rPr>
          <w:b/>
          <w:sz w:val="24"/>
          <w:szCs w:val="24"/>
        </w:rPr>
      </w:pPr>
      <w:r w:rsidRPr="007C1736">
        <w:rPr>
          <w:b/>
          <w:sz w:val="24"/>
          <w:szCs w:val="24"/>
        </w:rPr>
        <w:t>20 – 21 novembre 2019</w:t>
      </w:r>
    </w:p>
    <w:p w14:paraId="13E3C9FD" w14:textId="57BBFAD6" w:rsidR="005F51E4" w:rsidRDefault="005A19F0" w:rsidP="005A19F0">
      <w:pPr>
        <w:jc w:val="center"/>
        <w:rPr>
          <w:b/>
          <w:sz w:val="24"/>
          <w:szCs w:val="24"/>
        </w:rPr>
      </w:pPr>
      <w:r w:rsidRPr="007C1736">
        <w:rPr>
          <w:b/>
          <w:sz w:val="24"/>
          <w:szCs w:val="24"/>
        </w:rPr>
        <w:t xml:space="preserve"> Amphithéâtre Durkheim, Sorbonne</w:t>
      </w:r>
    </w:p>
    <w:p w14:paraId="31E79AD1" w14:textId="77777777" w:rsidR="005A4993" w:rsidRPr="007C1736" w:rsidRDefault="005A4993" w:rsidP="005A4993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"https://inegalenfance.sciencesconf.org/" \t "_blank" </w:instrText>
      </w:r>
      <w:r>
        <w:fldChar w:fldCharType="separate"/>
      </w:r>
      <w:r w:rsidRPr="00A9045D">
        <w:rPr>
          <w:rStyle w:val="Lienhypertexte"/>
          <w:rFonts w:ascii="inherit" w:hAnsi="inherit" w:cs="Lucida Grande"/>
          <w:color w:val="0000CC"/>
          <w:sz w:val="24"/>
          <w:szCs w:val="24"/>
        </w:rPr>
        <w:t>https://inegalenfance.sciencesconf.org/</w:t>
      </w:r>
      <w:r>
        <w:rPr>
          <w:rStyle w:val="Lienhypertexte"/>
          <w:rFonts w:ascii="inherit" w:hAnsi="inherit" w:cs="Lucida Grande"/>
          <w:color w:val="0000CC"/>
          <w:sz w:val="24"/>
          <w:szCs w:val="24"/>
        </w:rPr>
        <w:fldChar w:fldCharType="end"/>
      </w:r>
    </w:p>
    <w:p w14:paraId="2FC795E0" w14:textId="77777777" w:rsidR="005A19F0" w:rsidRDefault="005A19F0"/>
    <w:p w14:paraId="41AE2EC1" w14:textId="3971D22B" w:rsidR="00B932AB" w:rsidRPr="00124600" w:rsidRDefault="005F51E4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La question des inégalités resurgit avec acuité tant en termes de politiques sociales que dans le débat sociolog</w:t>
      </w:r>
      <w:r w:rsidR="005C28AE" w:rsidRPr="00124600">
        <w:rPr>
          <w:sz w:val="24"/>
          <w:szCs w:val="24"/>
        </w:rPr>
        <w:t>i</w:t>
      </w:r>
      <w:r w:rsidRPr="00124600">
        <w:rPr>
          <w:sz w:val="24"/>
          <w:szCs w:val="24"/>
        </w:rPr>
        <w:t>que (Galland et Lemel, 2018</w:t>
      </w:r>
      <w:r w:rsidR="00DC6581">
        <w:rPr>
          <w:sz w:val="24"/>
          <w:szCs w:val="24"/>
        </w:rPr>
        <w:t> ; Savidan, 2018 ; Dubet, 2019</w:t>
      </w:r>
      <w:r w:rsidRPr="00124600">
        <w:rPr>
          <w:sz w:val="24"/>
          <w:szCs w:val="24"/>
        </w:rPr>
        <w:t xml:space="preserve">). </w:t>
      </w:r>
      <w:r w:rsidR="005C28AE" w:rsidRPr="00124600">
        <w:rPr>
          <w:sz w:val="24"/>
          <w:szCs w:val="24"/>
        </w:rPr>
        <w:t>Si des chiffres alarmants sont mentionnés concernant l’enfance (</w:t>
      </w:r>
      <w:r w:rsidR="00DC6581" w:rsidRPr="00124600">
        <w:rPr>
          <w:sz w:val="24"/>
          <w:szCs w:val="24"/>
        </w:rPr>
        <w:t>Delahaye 2015</w:t>
      </w:r>
      <w:r w:rsidR="00DC6581">
        <w:rPr>
          <w:sz w:val="24"/>
          <w:szCs w:val="24"/>
        </w:rPr>
        <w:t xml:space="preserve"> ; </w:t>
      </w:r>
      <w:r w:rsidR="00A420C1">
        <w:rPr>
          <w:sz w:val="24"/>
          <w:szCs w:val="24"/>
        </w:rPr>
        <w:t xml:space="preserve">OCDE, 2016 ; </w:t>
      </w:r>
      <w:r w:rsidR="005C28AE" w:rsidRPr="00124600">
        <w:rPr>
          <w:sz w:val="24"/>
          <w:szCs w:val="24"/>
        </w:rPr>
        <w:t xml:space="preserve">Unicef, 2016 ; </w:t>
      </w:r>
      <w:r w:rsidR="00DC6581">
        <w:rPr>
          <w:sz w:val="24"/>
          <w:szCs w:val="24"/>
        </w:rPr>
        <w:t>Zaouche Gaudron, 2017</w:t>
      </w:r>
      <w:r w:rsidR="005C28AE" w:rsidRPr="00124600">
        <w:rPr>
          <w:sz w:val="24"/>
          <w:szCs w:val="24"/>
        </w:rPr>
        <w:t xml:space="preserve">) sur la base d’indicateurs variables et construits souvent sur le modèle « adulte », les inégalités liées à </w:t>
      </w:r>
      <w:r w:rsidR="000165BC">
        <w:rPr>
          <w:sz w:val="24"/>
          <w:szCs w:val="24"/>
        </w:rPr>
        <w:t>cet</w:t>
      </w:r>
      <w:r w:rsidR="00242FF8">
        <w:rPr>
          <w:sz w:val="24"/>
          <w:szCs w:val="24"/>
        </w:rPr>
        <w:t xml:space="preserve"> âge</w:t>
      </w:r>
      <w:r w:rsidR="000165BC">
        <w:rPr>
          <w:sz w:val="24"/>
          <w:szCs w:val="24"/>
        </w:rPr>
        <w:t xml:space="preserve"> de la vie</w:t>
      </w:r>
      <w:r w:rsidR="00B932AB" w:rsidRPr="00124600">
        <w:rPr>
          <w:sz w:val="24"/>
          <w:szCs w:val="24"/>
        </w:rPr>
        <w:t xml:space="preserve"> ne f</w:t>
      </w:r>
      <w:r w:rsidR="005C28AE" w:rsidRPr="00124600">
        <w:rPr>
          <w:sz w:val="24"/>
          <w:szCs w:val="24"/>
        </w:rPr>
        <w:t>ont que rarement l’objet de discussion</w:t>
      </w:r>
      <w:r w:rsidR="00B932AB" w:rsidRPr="00124600">
        <w:rPr>
          <w:sz w:val="24"/>
          <w:szCs w:val="24"/>
        </w:rPr>
        <w:t>s</w:t>
      </w:r>
      <w:r w:rsidR="005C28AE" w:rsidRPr="00124600">
        <w:rPr>
          <w:sz w:val="24"/>
          <w:szCs w:val="24"/>
        </w:rPr>
        <w:t xml:space="preserve"> théorique</w:t>
      </w:r>
      <w:r w:rsidR="00B932AB" w:rsidRPr="00124600">
        <w:rPr>
          <w:sz w:val="24"/>
          <w:szCs w:val="24"/>
        </w:rPr>
        <w:t>s</w:t>
      </w:r>
      <w:r w:rsidR="005C28AE" w:rsidRPr="00124600">
        <w:rPr>
          <w:sz w:val="24"/>
          <w:szCs w:val="24"/>
        </w:rPr>
        <w:t xml:space="preserve">. </w:t>
      </w:r>
    </w:p>
    <w:p w14:paraId="524487A4" w14:textId="64FCB487" w:rsidR="004156DB" w:rsidRPr="00124600" w:rsidRDefault="00B932AB" w:rsidP="004156DB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La reconnaissance de l’enfant comme une personne a constitué une première étape de reconnaissance des inégalités constitutives de la représentation des âges de la vie</w:t>
      </w:r>
      <w:r w:rsidR="0092681A" w:rsidRPr="00124600">
        <w:rPr>
          <w:sz w:val="24"/>
          <w:szCs w:val="24"/>
        </w:rPr>
        <w:t xml:space="preserve"> déjà mises en évidence par les historiens (Ariès, 1960; Becchi et Julia, 1998</w:t>
      </w:r>
      <w:r w:rsidR="00D82A74" w:rsidRPr="00124600">
        <w:rPr>
          <w:sz w:val="24"/>
          <w:szCs w:val="24"/>
        </w:rPr>
        <w:t> ; Jablonka, 2010</w:t>
      </w:r>
      <w:r w:rsidR="0092681A" w:rsidRPr="00124600">
        <w:rPr>
          <w:sz w:val="24"/>
          <w:szCs w:val="24"/>
        </w:rPr>
        <w:t>)</w:t>
      </w:r>
      <w:r w:rsidRPr="00124600">
        <w:rPr>
          <w:sz w:val="24"/>
          <w:szCs w:val="24"/>
        </w:rPr>
        <w:t>, reconnaissance marquée par la Convention Internationale des Droits de l’enfant qui fête</w:t>
      </w:r>
      <w:r w:rsidR="00DC1D10" w:rsidRPr="00124600">
        <w:rPr>
          <w:sz w:val="24"/>
          <w:szCs w:val="24"/>
        </w:rPr>
        <w:t>ra en 2019 ses 30 ans</w:t>
      </w:r>
      <w:r w:rsidR="0036746A" w:rsidRPr="00124600">
        <w:rPr>
          <w:sz w:val="24"/>
          <w:szCs w:val="24"/>
        </w:rPr>
        <w:t xml:space="preserve">. Cette reconnaissance s’est traduite par </w:t>
      </w:r>
      <w:r w:rsidR="00DC1D10" w:rsidRPr="00124600">
        <w:rPr>
          <w:sz w:val="24"/>
          <w:szCs w:val="24"/>
        </w:rPr>
        <w:t xml:space="preserve">l’apparition </w:t>
      </w:r>
      <w:r w:rsidR="008E50A4" w:rsidRPr="00124600">
        <w:rPr>
          <w:sz w:val="24"/>
          <w:szCs w:val="24"/>
        </w:rPr>
        <w:t xml:space="preserve">des </w:t>
      </w:r>
      <w:r w:rsidR="0074049C">
        <w:rPr>
          <w:i/>
          <w:sz w:val="24"/>
          <w:szCs w:val="24"/>
        </w:rPr>
        <w:t>Childhood S</w:t>
      </w:r>
      <w:r w:rsidR="008E50A4" w:rsidRPr="00124600">
        <w:rPr>
          <w:i/>
          <w:sz w:val="24"/>
          <w:szCs w:val="24"/>
        </w:rPr>
        <w:t>tudies</w:t>
      </w:r>
      <w:r w:rsidR="008E50A4" w:rsidRPr="00124600">
        <w:rPr>
          <w:sz w:val="24"/>
          <w:szCs w:val="24"/>
        </w:rPr>
        <w:t xml:space="preserve"> </w:t>
      </w:r>
      <w:r w:rsidR="00B62B77" w:rsidRPr="00124600">
        <w:rPr>
          <w:sz w:val="24"/>
          <w:szCs w:val="24"/>
        </w:rPr>
        <w:t>(James et Prout, 1990 ; Corsaro, 1997</w:t>
      </w:r>
      <w:r w:rsidR="00B62B77">
        <w:rPr>
          <w:sz w:val="24"/>
          <w:szCs w:val="24"/>
        </w:rPr>
        <w:t xml:space="preserve"> ; </w:t>
      </w:r>
      <w:r w:rsidR="00B62B77" w:rsidRPr="00124600">
        <w:rPr>
          <w:sz w:val="24"/>
          <w:szCs w:val="24"/>
        </w:rPr>
        <w:t>Qvortrup, 2001</w:t>
      </w:r>
      <w:r w:rsidR="00B62B77">
        <w:rPr>
          <w:sz w:val="24"/>
          <w:szCs w:val="24"/>
        </w:rPr>
        <w:t>) </w:t>
      </w:r>
      <w:r w:rsidR="00DC1D10" w:rsidRPr="00124600">
        <w:rPr>
          <w:sz w:val="24"/>
          <w:szCs w:val="24"/>
        </w:rPr>
        <w:t xml:space="preserve">et la structuration progressive d’une sociologie </w:t>
      </w:r>
      <w:r w:rsidR="0092681A" w:rsidRPr="00124600">
        <w:rPr>
          <w:sz w:val="24"/>
          <w:szCs w:val="24"/>
        </w:rPr>
        <w:t xml:space="preserve">et d’une anthropologie </w:t>
      </w:r>
      <w:r w:rsidR="00DC1D10" w:rsidRPr="00124600">
        <w:rPr>
          <w:sz w:val="24"/>
          <w:szCs w:val="24"/>
        </w:rPr>
        <w:t>de l’enfance au niveau</w:t>
      </w:r>
      <w:r w:rsidR="00B62B77">
        <w:rPr>
          <w:sz w:val="24"/>
          <w:szCs w:val="24"/>
        </w:rPr>
        <w:t xml:space="preserve"> national</w:t>
      </w:r>
      <w:r w:rsidR="00DC1D10" w:rsidRPr="00124600">
        <w:rPr>
          <w:sz w:val="24"/>
          <w:szCs w:val="24"/>
        </w:rPr>
        <w:t xml:space="preserve"> </w:t>
      </w:r>
      <w:r w:rsidR="00B62B77">
        <w:rPr>
          <w:sz w:val="24"/>
          <w:szCs w:val="24"/>
        </w:rPr>
        <w:t xml:space="preserve">et </w:t>
      </w:r>
      <w:r w:rsidR="00DC1D10" w:rsidRPr="00124600">
        <w:rPr>
          <w:sz w:val="24"/>
          <w:szCs w:val="24"/>
        </w:rPr>
        <w:t>international</w:t>
      </w:r>
      <w:r w:rsidR="00B62B77">
        <w:rPr>
          <w:sz w:val="24"/>
          <w:szCs w:val="24"/>
        </w:rPr>
        <w:t xml:space="preserve"> (Sirota,</w:t>
      </w:r>
      <w:r w:rsidR="006E007C">
        <w:rPr>
          <w:sz w:val="24"/>
          <w:szCs w:val="24"/>
        </w:rPr>
        <w:t xml:space="preserve"> 1998, </w:t>
      </w:r>
      <w:bookmarkStart w:id="0" w:name="_GoBack"/>
      <w:bookmarkEnd w:id="0"/>
      <w:r w:rsidR="00B62B77">
        <w:rPr>
          <w:sz w:val="24"/>
          <w:szCs w:val="24"/>
        </w:rPr>
        <w:t xml:space="preserve">2006 ; </w:t>
      </w:r>
      <w:r w:rsidR="009659F7">
        <w:rPr>
          <w:sz w:val="24"/>
          <w:szCs w:val="24"/>
        </w:rPr>
        <w:t xml:space="preserve">Almeida, 2009 ; </w:t>
      </w:r>
      <w:r w:rsidR="00B62B77">
        <w:rPr>
          <w:sz w:val="24"/>
          <w:szCs w:val="24"/>
        </w:rPr>
        <w:t xml:space="preserve">Octobre, Détrez, Mercklé, Berthomier, 2010 ; </w:t>
      </w:r>
      <w:r w:rsidR="00B62B77" w:rsidRPr="00B62B77">
        <w:rPr>
          <w:sz w:val="24"/>
          <w:szCs w:val="24"/>
        </w:rPr>
        <w:t xml:space="preserve">Buelher-Niderberger et Sirota, 2010 ; </w:t>
      </w:r>
      <w:r w:rsidR="009E5D9D">
        <w:rPr>
          <w:sz w:val="24"/>
          <w:szCs w:val="24"/>
        </w:rPr>
        <w:t xml:space="preserve">De Suremain et Bonnet, 2014 ; </w:t>
      </w:r>
      <w:r w:rsidR="00CC33F1">
        <w:rPr>
          <w:sz w:val="24"/>
          <w:szCs w:val="24"/>
        </w:rPr>
        <w:t>de Coninck-Smith, 2018</w:t>
      </w:r>
      <w:r w:rsidR="002F0B26">
        <w:rPr>
          <w:sz w:val="24"/>
          <w:szCs w:val="24"/>
        </w:rPr>
        <w:t>)</w:t>
      </w:r>
      <w:r w:rsidR="00C01FED" w:rsidRPr="00124600">
        <w:rPr>
          <w:sz w:val="24"/>
          <w:szCs w:val="24"/>
        </w:rPr>
        <w:t xml:space="preserve">. </w:t>
      </w:r>
    </w:p>
    <w:p w14:paraId="2A147D24" w14:textId="532F5B03" w:rsidR="00DF5D3F" w:rsidRPr="00124600" w:rsidRDefault="00DC1D10" w:rsidP="00DF5D3F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Dans le même mouvement, l’investigation des inégalités au sein de cette classe d’âge a vu</w:t>
      </w:r>
      <w:r w:rsidR="00B932AB" w:rsidRPr="00124600">
        <w:rPr>
          <w:sz w:val="24"/>
          <w:szCs w:val="24"/>
        </w:rPr>
        <w:t xml:space="preserve"> </w:t>
      </w:r>
      <w:r w:rsidR="005C28AE" w:rsidRPr="00124600">
        <w:rPr>
          <w:sz w:val="24"/>
          <w:szCs w:val="24"/>
        </w:rPr>
        <w:t xml:space="preserve">les recherches et </w:t>
      </w:r>
      <w:r w:rsidR="00E71D91">
        <w:rPr>
          <w:sz w:val="24"/>
          <w:szCs w:val="24"/>
        </w:rPr>
        <w:t xml:space="preserve">les </w:t>
      </w:r>
      <w:r w:rsidR="005C28AE" w:rsidRPr="00124600">
        <w:rPr>
          <w:sz w:val="24"/>
          <w:szCs w:val="24"/>
        </w:rPr>
        <w:t>enquêtes se multipli</w:t>
      </w:r>
      <w:r w:rsidRPr="00124600">
        <w:rPr>
          <w:sz w:val="24"/>
          <w:szCs w:val="24"/>
        </w:rPr>
        <w:t>er</w:t>
      </w:r>
      <w:r w:rsidR="005C28AE" w:rsidRPr="00124600">
        <w:rPr>
          <w:sz w:val="24"/>
          <w:szCs w:val="24"/>
        </w:rPr>
        <w:t xml:space="preserve">, pointant avec régularité l’existence d’inégalités économiques, sanitaires, culturelles, éducatives, </w:t>
      </w:r>
      <w:r w:rsidR="004C3BFE">
        <w:rPr>
          <w:sz w:val="24"/>
          <w:szCs w:val="24"/>
        </w:rPr>
        <w:t xml:space="preserve">scolaires, </w:t>
      </w:r>
      <w:r w:rsidR="005C28AE" w:rsidRPr="00124600">
        <w:rPr>
          <w:sz w:val="24"/>
          <w:szCs w:val="24"/>
        </w:rPr>
        <w:t xml:space="preserve">géographiques et mettant en </w:t>
      </w:r>
      <w:r w:rsidR="005C28AE" w:rsidRPr="00124600">
        <w:rPr>
          <w:sz w:val="24"/>
          <w:szCs w:val="24"/>
        </w:rPr>
        <w:lastRenderedPageBreak/>
        <w:t xml:space="preserve">évidence les conditions sociales de </w:t>
      </w:r>
      <w:r w:rsidR="00801451" w:rsidRPr="00124600">
        <w:rPr>
          <w:sz w:val="24"/>
          <w:szCs w:val="24"/>
        </w:rPr>
        <w:t xml:space="preserve">production, reproduction, accentuation ou de réduction </w:t>
      </w:r>
      <w:r w:rsidR="005C28AE" w:rsidRPr="00124600">
        <w:rPr>
          <w:sz w:val="24"/>
          <w:szCs w:val="24"/>
        </w:rPr>
        <w:t>de ces inégalités.</w:t>
      </w:r>
    </w:p>
    <w:p w14:paraId="30CDD111" w14:textId="16523710" w:rsidR="005364B8" w:rsidRPr="00124600" w:rsidRDefault="00DF5D3F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 xml:space="preserve">Les conceptualisations varient fortement, navigant entre </w:t>
      </w:r>
      <w:r w:rsidR="00E71D91">
        <w:rPr>
          <w:sz w:val="24"/>
          <w:szCs w:val="24"/>
        </w:rPr>
        <w:t xml:space="preserve">approches disciplinaires, traditions </w:t>
      </w:r>
      <w:r w:rsidRPr="00124600">
        <w:rPr>
          <w:sz w:val="24"/>
          <w:szCs w:val="24"/>
        </w:rPr>
        <w:t>nationales différentes et hybridations à géométrie variable</w:t>
      </w:r>
      <w:r w:rsidR="004156DB" w:rsidRPr="00124600">
        <w:rPr>
          <w:sz w:val="24"/>
          <w:szCs w:val="24"/>
        </w:rPr>
        <w:t>, se conjuguant au fil de l</w:t>
      </w:r>
      <w:r w:rsidR="00226CA4">
        <w:rPr>
          <w:sz w:val="24"/>
          <w:szCs w:val="24"/>
        </w:rPr>
        <w:t xml:space="preserve">eur </w:t>
      </w:r>
      <w:r w:rsidR="004156DB" w:rsidRPr="00124600">
        <w:rPr>
          <w:sz w:val="24"/>
          <w:szCs w:val="24"/>
        </w:rPr>
        <w:t xml:space="preserve">émergence </w:t>
      </w:r>
      <w:r w:rsidR="00226CA4">
        <w:rPr>
          <w:sz w:val="24"/>
          <w:szCs w:val="24"/>
        </w:rPr>
        <w:t>avec l</w:t>
      </w:r>
      <w:r w:rsidR="004156DB" w:rsidRPr="00124600">
        <w:rPr>
          <w:sz w:val="24"/>
          <w:szCs w:val="24"/>
        </w:rPr>
        <w:t>es problématiques du</w:t>
      </w:r>
      <w:r w:rsidR="00437D98" w:rsidRPr="00124600">
        <w:rPr>
          <w:sz w:val="24"/>
          <w:szCs w:val="24"/>
        </w:rPr>
        <w:t xml:space="preserve"> handicap</w:t>
      </w:r>
      <w:r w:rsidR="00B519FE" w:rsidRPr="00124600">
        <w:rPr>
          <w:sz w:val="24"/>
          <w:szCs w:val="24"/>
        </w:rPr>
        <w:t xml:space="preserve"> </w:t>
      </w:r>
      <w:r w:rsidR="00FF36A9">
        <w:rPr>
          <w:sz w:val="24"/>
          <w:szCs w:val="24"/>
        </w:rPr>
        <w:t>(Safford et S</w:t>
      </w:r>
      <w:r w:rsidR="000968AC">
        <w:rPr>
          <w:sz w:val="24"/>
          <w:szCs w:val="24"/>
        </w:rPr>
        <w:t>affo</w:t>
      </w:r>
      <w:r w:rsidR="00C441EE">
        <w:rPr>
          <w:sz w:val="24"/>
          <w:szCs w:val="24"/>
        </w:rPr>
        <w:t>r</w:t>
      </w:r>
      <w:r w:rsidR="000968AC">
        <w:rPr>
          <w:sz w:val="24"/>
          <w:szCs w:val="24"/>
        </w:rPr>
        <w:t>d, 1996</w:t>
      </w:r>
      <w:r w:rsidR="00C441EE">
        <w:rPr>
          <w:sz w:val="24"/>
          <w:szCs w:val="24"/>
        </w:rPr>
        <w:t> : Schneider, 2009</w:t>
      </w:r>
      <w:r w:rsidR="00B519FE" w:rsidRPr="00124600">
        <w:rPr>
          <w:sz w:val="24"/>
          <w:szCs w:val="24"/>
        </w:rPr>
        <w:t>)</w:t>
      </w:r>
      <w:r w:rsidR="00437D98" w:rsidRPr="00124600">
        <w:rPr>
          <w:sz w:val="24"/>
          <w:szCs w:val="24"/>
        </w:rPr>
        <w:t>, du</w:t>
      </w:r>
      <w:r w:rsidR="004156DB" w:rsidRPr="00124600">
        <w:rPr>
          <w:sz w:val="24"/>
          <w:szCs w:val="24"/>
        </w:rPr>
        <w:t xml:space="preserve"> genre</w:t>
      </w:r>
      <w:r w:rsidR="00B74051" w:rsidRPr="00124600">
        <w:rPr>
          <w:sz w:val="24"/>
          <w:szCs w:val="24"/>
        </w:rPr>
        <w:t xml:space="preserve"> (</w:t>
      </w:r>
      <w:r w:rsidR="00145AB4">
        <w:rPr>
          <w:sz w:val="24"/>
          <w:szCs w:val="24"/>
        </w:rPr>
        <w:t xml:space="preserve">Belotti, 1973 ; </w:t>
      </w:r>
      <w:r w:rsidR="00705E75">
        <w:rPr>
          <w:sz w:val="24"/>
          <w:szCs w:val="24"/>
        </w:rPr>
        <w:t xml:space="preserve">Court 2010 ; Détrez 2015 ; </w:t>
      </w:r>
      <w:r w:rsidR="00B74051" w:rsidRPr="00124600">
        <w:rPr>
          <w:sz w:val="24"/>
          <w:szCs w:val="24"/>
        </w:rPr>
        <w:t>Smith, Alexander and Campbell, 2017 ; Bartholomaeus, Riggs, 2017)</w:t>
      </w:r>
      <w:r w:rsidR="004156DB" w:rsidRPr="00124600">
        <w:rPr>
          <w:sz w:val="24"/>
          <w:szCs w:val="24"/>
        </w:rPr>
        <w:t xml:space="preserve">, des migrations </w:t>
      </w:r>
      <w:r w:rsidR="00B519FE" w:rsidRPr="0076202D">
        <w:rPr>
          <w:sz w:val="24"/>
          <w:szCs w:val="24"/>
        </w:rPr>
        <w:t>(</w:t>
      </w:r>
      <w:r w:rsidR="00705E75">
        <w:rPr>
          <w:sz w:val="24"/>
          <w:szCs w:val="24"/>
        </w:rPr>
        <w:t>Bass, 2014 ;</w:t>
      </w:r>
      <w:r w:rsidR="000B384D">
        <w:rPr>
          <w:sz w:val="24"/>
          <w:szCs w:val="24"/>
        </w:rPr>
        <w:t xml:space="preserve"> </w:t>
      </w:r>
      <w:r w:rsidR="0076202D" w:rsidRPr="0076202D">
        <w:rPr>
          <w:sz w:val="24"/>
          <w:szCs w:val="24"/>
        </w:rPr>
        <w:t>Hunner-Kreisel et Bohne, 2016</w:t>
      </w:r>
      <w:r w:rsidR="00B519FE" w:rsidRPr="00124600">
        <w:rPr>
          <w:sz w:val="24"/>
          <w:szCs w:val="24"/>
        </w:rPr>
        <w:t>)</w:t>
      </w:r>
      <w:r w:rsidR="00502B86">
        <w:rPr>
          <w:sz w:val="24"/>
          <w:szCs w:val="24"/>
        </w:rPr>
        <w:t>,</w:t>
      </w:r>
      <w:r w:rsidR="00B519FE" w:rsidRPr="00124600">
        <w:rPr>
          <w:sz w:val="24"/>
          <w:szCs w:val="24"/>
        </w:rPr>
        <w:t xml:space="preserve"> </w:t>
      </w:r>
      <w:r w:rsidR="004156DB" w:rsidRPr="00124600">
        <w:rPr>
          <w:sz w:val="24"/>
          <w:szCs w:val="24"/>
        </w:rPr>
        <w:t>des discriminations</w:t>
      </w:r>
      <w:r w:rsidR="00437D98" w:rsidRPr="00124600">
        <w:rPr>
          <w:sz w:val="24"/>
          <w:szCs w:val="24"/>
        </w:rPr>
        <w:t xml:space="preserve"> ethno-raciales</w:t>
      </w:r>
      <w:r w:rsidR="00B519FE" w:rsidRPr="00124600">
        <w:rPr>
          <w:sz w:val="24"/>
          <w:szCs w:val="24"/>
        </w:rPr>
        <w:t xml:space="preserve"> (</w:t>
      </w:r>
      <w:r w:rsidR="005413A0">
        <w:rPr>
          <w:sz w:val="24"/>
          <w:szCs w:val="24"/>
        </w:rPr>
        <w:t>Safi et Simon, 2013</w:t>
      </w:r>
      <w:r w:rsidR="00B519FE" w:rsidRPr="00124600">
        <w:rPr>
          <w:sz w:val="24"/>
          <w:szCs w:val="24"/>
        </w:rPr>
        <w:t>)</w:t>
      </w:r>
      <w:r w:rsidR="00596DA7">
        <w:rPr>
          <w:sz w:val="24"/>
          <w:szCs w:val="24"/>
        </w:rPr>
        <w:t xml:space="preserve"> et des dispos</w:t>
      </w:r>
      <w:r w:rsidR="00A420C1">
        <w:rPr>
          <w:sz w:val="24"/>
          <w:szCs w:val="24"/>
        </w:rPr>
        <w:t>itifs institutionnels ( Neyrand et Fraïoli,</w:t>
      </w:r>
      <w:r w:rsidR="00596DA7">
        <w:rPr>
          <w:sz w:val="24"/>
          <w:szCs w:val="24"/>
        </w:rPr>
        <w:t xml:space="preserve"> 2008 ; Martin 2014 ; Geay, 2014 ;</w:t>
      </w:r>
      <w:r w:rsidR="00596DA7" w:rsidRPr="00596DA7">
        <w:rPr>
          <w:sz w:val="24"/>
          <w:szCs w:val="24"/>
        </w:rPr>
        <w:t xml:space="preserve"> </w:t>
      </w:r>
      <w:r w:rsidR="00596DA7">
        <w:rPr>
          <w:sz w:val="24"/>
          <w:szCs w:val="24"/>
        </w:rPr>
        <w:t>Bonnery 2015)</w:t>
      </w:r>
      <w:r w:rsidR="004156DB" w:rsidRPr="00124600">
        <w:rPr>
          <w:sz w:val="24"/>
          <w:szCs w:val="24"/>
        </w:rPr>
        <w:t>.</w:t>
      </w:r>
      <w:r w:rsidR="00F1269F" w:rsidRPr="00124600">
        <w:rPr>
          <w:sz w:val="24"/>
          <w:szCs w:val="24"/>
        </w:rPr>
        <w:t xml:space="preserve"> </w:t>
      </w:r>
    </w:p>
    <w:p w14:paraId="45FBABB2" w14:textId="36606A6F" w:rsidR="005364B8" w:rsidRPr="00124600" w:rsidRDefault="00F1269F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 xml:space="preserve">Cette multiplication </w:t>
      </w:r>
      <w:r w:rsidRPr="004742A1">
        <w:rPr>
          <w:sz w:val="24"/>
          <w:szCs w:val="24"/>
        </w:rPr>
        <w:t>des problématiques</w:t>
      </w:r>
      <w:r w:rsidRPr="00124600">
        <w:rPr>
          <w:sz w:val="24"/>
          <w:szCs w:val="24"/>
        </w:rPr>
        <w:t xml:space="preserve"> requiert une mise en débat renouvelée à la fois éthique</w:t>
      </w:r>
      <w:r w:rsidR="005364B8" w:rsidRPr="00124600">
        <w:rPr>
          <w:sz w:val="24"/>
          <w:szCs w:val="24"/>
        </w:rPr>
        <w:t xml:space="preserve"> (Hamelin Braban</w:t>
      </w:r>
      <w:r w:rsidR="003B5A24">
        <w:rPr>
          <w:sz w:val="24"/>
          <w:szCs w:val="24"/>
        </w:rPr>
        <w:t>t</w:t>
      </w:r>
      <w:r w:rsidR="005364B8" w:rsidRPr="00124600">
        <w:rPr>
          <w:sz w:val="24"/>
          <w:szCs w:val="24"/>
        </w:rPr>
        <w:t>,</w:t>
      </w:r>
      <w:r w:rsidR="0096021D" w:rsidRPr="00124600">
        <w:rPr>
          <w:sz w:val="24"/>
          <w:szCs w:val="24"/>
        </w:rPr>
        <w:t xml:space="preserve"> 2006</w:t>
      </w:r>
      <w:r w:rsidR="005364B8" w:rsidRPr="00124600">
        <w:rPr>
          <w:sz w:val="24"/>
          <w:szCs w:val="24"/>
        </w:rPr>
        <w:t>)</w:t>
      </w:r>
      <w:r w:rsidRPr="00124600">
        <w:rPr>
          <w:sz w:val="24"/>
          <w:szCs w:val="24"/>
        </w:rPr>
        <w:t>, théorique</w:t>
      </w:r>
      <w:r w:rsidR="000B384D">
        <w:rPr>
          <w:sz w:val="24"/>
          <w:szCs w:val="24"/>
        </w:rPr>
        <w:t xml:space="preserve"> ou </w:t>
      </w:r>
      <w:r w:rsidRPr="00124600">
        <w:rPr>
          <w:sz w:val="24"/>
          <w:szCs w:val="24"/>
        </w:rPr>
        <w:t>méthodologique</w:t>
      </w:r>
      <w:r w:rsidR="005364B8" w:rsidRPr="00124600">
        <w:rPr>
          <w:sz w:val="24"/>
          <w:szCs w:val="24"/>
        </w:rPr>
        <w:t xml:space="preserve"> (Delalande, Danic, Rayou, 2006</w:t>
      </w:r>
      <w:r w:rsidR="000B384D">
        <w:rPr>
          <w:sz w:val="24"/>
          <w:szCs w:val="24"/>
        </w:rPr>
        <w:t xml:space="preserve"> </w:t>
      </w:r>
      <w:r w:rsidR="005364B8" w:rsidRPr="00124600">
        <w:rPr>
          <w:sz w:val="24"/>
          <w:szCs w:val="24"/>
        </w:rPr>
        <w:t xml:space="preserve">; </w:t>
      </w:r>
      <w:r w:rsidR="00596DA7" w:rsidRPr="00124600">
        <w:rPr>
          <w:sz w:val="24"/>
          <w:szCs w:val="24"/>
        </w:rPr>
        <w:t xml:space="preserve">Qvortrup, Corsaro, Honig, 2009 ; </w:t>
      </w:r>
      <w:r w:rsidR="00596DA7" w:rsidRPr="007C1736">
        <w:rPr>
          <w:sz w:val="24"/>
          <w:szCs w:val="24"/>
        </w:rPr>
        <w:t>Diasio 2010</w:t>
      </w:r>
      <w:r w:rsidR="00596DA7">
        <w:rPr>
          <w:sz w:val="24"/>
          <w:szCs w:val="24"/>
        </w:rPr>
        <w:t xml:space="preserve"> ; Garnier et Rayna, 2017 ; </w:t>
      </w:r>
      <w:r w:rsidR="005364B8" w:rsidRPr="00124600">
        <w:rPr>
          <w:sz w:val="24"/>
          <w:szCs w:val="24"/>
        </w:rPr>
        <w:t>Amselle-Mainguy et Vuattoux, 2018</w:t>
      </w:r>
      <w:r w:rsidR="00596DA7">
        <w:rPr>
          <w:sz w:val="24"/>
          <w:szCs w:val="24"/>
        </w:rPr>
        <w:t> </w:t>
      </w:r>
      <w:r w:rsidR="005364B8" w:rsidRPr="007C1736">
        <w:rPr>
          <w:sz w:val="24"/>
          <w:szCs w:val="24"/>
        </w:rPr>
        <w:t>)</w:t>
      </w:r>
      <w:r w:rsidRPr="007C1736">
        <w:rPr>
          <w:sz w:val="24"/>
          <w:szCs w:val="24"/>
        </w:rPr>
        <w:t>,</w:t>
      </w:r>
      <w:r w:rsidRPr="00124600">
        <w:rPr>
          <w:sz w:val="24"/>
          <w:szCs w:val="24"/>
        </w:rPr>
        <w:t xml:space="preserve"> et fondée sur des </w:t>
      </w:r>
      <w:r w:rsidR="00B519FE" w:rsidRPr="00124600">
        <w:rPr>
          <w:sz w:val="24"/>
          <w:szCs w:val="24"/>
        </w:rPr>
        <w:t>travaux empiriques</w:t>
      </w:r>
      <w:r w:rsidR="00145AB4">
        <w:rPr>
          <w:sz w:val="24"/>
          <w:szCs w:val="24"/>
        </w:rPr>
        <w:t xml:space="preserve"> (ELFE)</w:t>
      </w:r>
      <w:r w:rsidR="00B519FE" w:rsidRPr="00124600">
        <w:rPr>
          <w:sz w:val="24"/>
          <w:szCs w:val="24"/>
        </w:rPr>
        <w:t xml:space="preserve">, </w:t>
      </w:r>
      <w:r w:rsidR="00EF5D8A">
        <w:rPr>
          <w:sz w:val="24"/>
          <w:szCs w:val="24"/>
        </w:rPr>
        <w:t>afin</w:t>
      </w:r>
      <w:r w:rsidR="00B519FE" w:rsidRPr="00124600">
        <w:rPr>
          <w:sz w:val="24"/>
          <w:szCs w:val="24"/>
        </w:rPr>
        <w:t xml:space="preserve"> de préciser comment la question de l’enfance retravaille </w:t>
      </w:r>
      <w:r w:rsidR="00242FF8">
        <w:rPr>
          <w:sz w:val="24"/>
          <w:szCs w:val="24"/>
        </w:rPr>
        <w:t>la</w:t>
      </w:r>
      <w:r w:rsidR="000165BC">
        <w:rPr>
          <w:sz w:val="24"/>
          <w:szCs w:val="24"/>
        </w:rPr>
        <w:t xml:space="preserve"> question des inégalités</w:t>
      </w:r>
      <w:r w:rsidR="00B519FE" w:rsidRPr="00124600">
        <w:rPr>
          <w:sz w:val="24"/>
          <w:szCs w:val="24"/>
        </w:rPr>
        <w:t xml:space="preserve"> et</w:t>
      </w:r>
      <w:r w:rsidR="002A1FFD">
        <w:rPr>
          <w:sz w:val="24"/>
          <w:szCs w:val="24"/>
        </w:rPr>
        <w:t xml:space="preserve">, </w:t>
      </w:r>
      <w:r w:rsidR="002A1FFD" w:rsidRPr="002A1FFD">
        <w:rPr>
          <w:i/>
          <w:sz w:val="24"/>
          <w:szCs w:val="24"/>
        </w:rPr>
        <w:t>a contrario</w:t>
      </w:r>
      <w:r w:rsidR="002A1FFD">
        <w:rPr>
          <w:sz w:val="24"/>
          <w:szCs w:val="24"/>
        </w:rPr>
        <w:t>,</w:t>
      </w:r>
      <w:r w:rsidR="00B519FE" w:rsidRPr="00124600">
        <w:rPr>
          <w:sz w:val="24"/>
          <w:szCs w:val="24"/>
        </w:rPr>
        <w:t xml:space="preserve"> comment </w:t>
      </w:r>
      <w:r w:rsidR="000165BC">
        <w:rPr>
          <w:sz w:val="24"/>
          <w:szCs w:val="24"/>
        </w:rPr>
        <w:t>cette dernière</w:t>
      </w:r>
      <w:r w:rsidR="00B519FE" w:rsidRPr="00124600">
        <w:rPr>
          <w:sz w:val="24"/>
          <w:szCs w:val="24"/>
        </w:rPr>
        <w:t xml:space="preserve"> retravaille la question de l’enfance</w:t>
      </w:r>
      <w:r w:rsidR="00C01FED" w:rsidRPr="00124600">
        <w:rPr>
          <w:sz w:val="24"/>
          <w:szCs w:val="24"/>
        </w:rPr>
        <w:t xml:space="preserve">. </w:t>
      </w:r>
    </w:p>
    <w:p w14:paraId="55A73BE5" w14:textId="29450B99" w:rsidR="00F36D2B" w:rsidRDefault="00C01FED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Elle requiert également une discussion des liens et oppositions entre diversité et inégalité </w:t>
      </w:r>
      <w:r w:rsidR="004A5E17">
        <w:rPr>
          <w:sz w:val="24"/>
          <w:szCs w:val="24"/>
        </w:rPr>
        <w:t>dès l’enfance. E</w:t>
      </w:r>
      <w:r w:rsidRPr="00124600">
        <w:rPr>
          <w:sz w:val="24"/>
          <w:szCs w:val="24"/>
        </w:rPr>
        <w:t xml:space="preserve">st-ce que toute différence </w:t>
      </w:r>
      <w:r w:rsidR="003901B6">
        <w:rPr>
          <w:sz w:val="24"/>
          <w:szCs w:val="24"/>
        </w:rPr>
        <w:t>fait inégalité ? Q</w:t>
      </w:r>
      <w:r w:rsidRPr="00124600">
        <w:rPr>
          <w:sz w:val="24"/>
          <w:szCs w:val="24"/>
        </w:rPr>
        <w:t xml:space="preserve">uelle hiérarchisation implicite justifie une analyse en termes d’inégalités ? </w:t>
      </w:r>
      <w:r w:rsidR="005364B8" w:rsidRPr="00124600">
        <w:rPr>
          <w:sz w:val="24"/>
          <w:szCs w:val="24"/>
        </w:rPr>
        <w:t xml:space="preserve"> </w:t>
      </w:r>
    </w:p>
    <w:p w14:paraId="2DE438C2" w14:textId="38FCEBDE" w:rsidR="005364B8" w:rsidRPr="00124600" w:rsidRDefault="00F36D2B" w:rsidP="005C2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 requiert une analyse </w:t>
      </w:r>
      <w:r w:rsidR="00184AF5">
        <w:rPr>
          <w:sz w:val="24"/>
          <w:szCs w:val="24"/>
        </w:rPr>
        <w:t>intersecti</w:t>
      </w:r>
      <w:r w:rsidR="004A5E17">
        <w:rPr>
          <w:sz w:val="24"/>
          <w:szCs w:val="24"/>
        </w:rPr>
        <w:t>onnelle. E</w:t>
      </w:r>
      <w:r w:rsidR="00184AF5">
        <w:rPr>
          <w:sz w:val="24"/>
          <w:szCs w:val="24"/>
        </w:rPr>
        <w:t>n quoi y a-</w:t>
      </w:r>
      <w:r>
        <w:rPr>
          <w:sz w:val="24"/>
          <w:szCs w:val="24"/>
        </w:rPr>
        <w:t>t-il superposition des facteurs d’inégalité ou combinaison des facteurs d’inégalité</w:t>
      </w:r>
      <w:r w:rsidR="00242FF8">
        <w:rPr>
          <w:sz w:val="24"/>
          <w:szCs w:val="24"/>
        </w:rPr>
        <w:t> ?</w:t>
      </w:r>
      <w:r w:rsidR="00242FF8" w:rsidDel="00242FF8">
        <w:rPr>
          <w:sz w:val="24"/>
          <w:szCs w:val="24"/>
        </w:rPr>
        <w:t xml:space="preserve"> </w:t>
      </w:r>
    </w:p>
    <w:p w14:paraId="6F118A65" w14:textId="25695638" w:rsidR="005F51E4" w:rsidRPr="00124600" w:rsidRDefault="005364B8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Elle requiert enfin une analyse de la portée du passage récent aux analy</w:t>
      </w:r>
      <w:r w:rsidR="00F36D2B">
        <w:rPr>
          <w:sz w:val="24"/>
          <w:szCs w:val="24"/>
        </w:rPr>
        <w:t>ses en termes de discriminations, en distinguant discriminations objectives et subjectives et en s’interrogeant sur les moyens de leur mesure dès le plus jeune âge.</w:t>
      </w:r>
    </w:p>
    <w:p w14:paraId="0EF72700" w14:textId="7D2ED014" w:rsidR="0093052D" w:rsidRPr="00124600" w:rsidRDefault="0093052D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L’enfance considérée i</w:t>
      </w:r>
      <w:r w:rsidR="00F36D2B">
        <w:rPr>
          <w:sz w:val="24"/>
          <w:szCs w:val="24"/>
        </w:rPr>
        <w:t>ci correspond aux termes de la C</w:t>
      </w:r>
      <w:r w:rsidRPr="00124600">
        <w:rPr>
          <w:sz w:val="24"/>
          <w:szCs w:val="24"/>
        </w:rPr>
        <w:t xml:space="preserve">onvention des </w:t>
      </w:r>
      <w:r w:rsidR="004A5E17">
        <w:rPr>
          <w:sz w:val="24"/>
          <w:szCs w:val="24"/>
        </w:rPr>
        <w:t>Droits de l’enfant (0-18 ans). O</w:t>
      </w:r>
      <w:r w:rsidRPr="00124600">
        <w:rPr>
          <w:sz w:val="24"/>
          <w:szCs w:val="24"/>
        </w:rPr>
        <w:t>n s’intéressera donc à la construction des inégalités de la petite enfance à la jeunesse en passant par l’enfance, la pré-adolescence et l’adolescence, quelles que soient les dénominations et les bornes d’âges retenues pour ces étapes (qui constituent en elles-mêmes un sujet de débat).</w:t>
      </w:r>
    </w:p>
    <w:p w14:paraId="3A9FEA77" w14:textId="22F65B0B" w:rsidR="0093052D" w:rsidRPr="00124600" w:rsidRDefault="0093052D" w:rsidP="005C28AE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Le colloque souhaite accueillir des communications abordant</w:t>
      </w:r>
      <w:r w:rsidR="00D82A74" w:rsidRPr="00124600">
        <w:rPr>
          <w:sz w:val="24"/>
          <w:szCs w:val="24"/>
        </w:rPr>
        <w:t>, entre autres,</w:t>
      </w:r>
      <w:r w:rsidRPr="00124600">
        <w:rPr>
          <w:sz w:val="24"/>
          <w:szCs w:val="24"/>
        </w:rPr>
        <w:t xml:space="preserve"> </w:t>
      </w:r>
      <w:r w:rsidR="00D82A74" w:rsidRPr="00124600">
        <w:rPr>
          <w:sz w:val="24"/>
          <w:szCs w:val="24"/>
        </w:rPr>
        <w:t>les points suivants :</w:t>
      </w:r>
    </w:p>
    <w:p w14:paraId="78C226C8" w14:textId="1DEF9289" w:rsidR="00D82A74" w:rsidRPr="00DF0A3D" w:rsidRDefault="00D82A74" w:rsidP="00D06A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En quoi la question des inégalités de l’enfance amène</w:t>
      </w:r>
      <w:r w:rsidR="00CA344C" w:rsidRPr="00124600">
        <w:rPr>
          <w:sz w:val="24"/>
          <w:szCs w:val="24"/>
        </w:rPr>
        <w:t>-t-elle</w:t>
      </w:r>
      <w:r w:rsidRPr="00124600">
        <w:rPr>
          <w:sz w:val="24"/>
          <w:szCs w:val="24"/>
        </w:rPr>
        <w:t xml:space="preserve"> à un renouvellement de</w:t>
      </w:r>
      <w:r w:rsidR="00A2329C" w:rsidRPr="00124600">
        <w:rPr>
          <w:sz w:val="24"/>
          <w:szCs w:val="24"/>
        </w:rPr>
        <w:t>s</w:t>
      </w:r>
      <w:r w:rsidR="005E23E4">
        <w:rPr>
          <w:sz w:val="24"/>
          <w:szCs w:val="24"/>
        </w:rPr>
        <w:t xml:space="preserve"> concepts, d</w:t>
      </w:r>
      <w:r w:rsidRPr="00124600">
        <w:rPr>
          <w:sz w:val="24"/>
          <w:szCs w:val="24"/>
        </w:rPr>
        <w:t>es théories</w:t>
      </w:r>
      <w:r w:rsidR="005E23E4">
        <w:rPr>
          <w:sz w:val="24"/>
          <w:szCs w:val="24"/>
        </w:rPr>
        <w:t xml:space="preserve"> et des méthodes</w:t>
      </w:r>
      <w:r w:rsidRPr="00124600">
        <w:rPr>
          <w:sz w:val="24"/>
          <w:szCs w:val="24"/>
        </w:rPr>
        <w:t> ?</w:t>
      </w:r>
      <w:r w:rsidR="00F84143" w:rsidRPr="00124600">
        <w:rPr>
          <w:sz w:val="24"/>
          <w:szCs w:val="24"/>
        </w:rPr>
        <w:t xml:space="preserve"> </w:t>
      </w:r>
      <w:r w:rsidR="001B5A62">
        <w:rPr>
          <w:sz w:val="24"/>
          <w:szCs w:val="24"/>
        </w:rPr>
        <w:t>En</w:t>
      </w:r>
      <w:r w:rsidR="005E23E4">
        <w:rPr>
          <w:sz w:val="24"/>
          <w:szCs w:val="24"/>
        </w:rPr>
        <w:t xml:space="preserve"> quoi le regard porté sur l’enfance transforme-t-il l’appréhension </w:t>
      </w:r>
      <w:r w:rsidR="00D06AA6">
        <w:rPr>
          <w:sz w:val="24"/>
          <w:szCs w:val="24"/>
        </w:rPr>
        <w:t>des inégalités dans la socialisation, dans</w:t>
      </w:r>
      <w:r w:rsidR="005E23E4">
        <w:rPr>
          <w:sz w:val="24"/>
          <w:szCs w:val="24"/>
        </w:rPr>
        <w:t xml:space="preserve"> la famille, </w:t>
      </w:r>
      <w:r w:rsidR="00D06AA6">
        <w:rPr>
          <w:sz w:val="24"/>
          <w:szCs w:val="24"/>
        </w:rPr>
        <w:t>dans l’école, dans les groupes des pairs, dans les</w:t>
      </w:r>
      <w:r w:rsidR="00084FE3">
        <w:rPr>
          <w:sz w:val="24"/>
          <w:szCs w:val="24"/>
        </w:rPr>
        <w:t xml:space="preserve"> média-cultures ? </w:t>
      </w:r>
      <w:r w:rsidR="00737596">
        <w:rPr>
          <w:sz w:val="24"/>
          <w:szCs w:val="24"/>
        </w:rPr>
        <w:t>C</w:t>
      </w:r>
      <w:r w:rsidR="00D06AA6">
        <w:rPr>
          <w:sz w:val="24"/>
          <w:szCs w:val="24"/>
        </w:rPr>
        <w:t xml:space="preserve">omment la prise en compte de la parole de l’enfant affecte-t-elle l’appréhension des inégalités ? </w:t>
      </w:r>
      <w:r w:rsidR="00F84143" w:rsidRPr="00DF0A3D">
        <w:rPr>
          <w:sz w:val="24"/>
          <w:szCs w:val="24"/>
        </w:rPr>
        <w:t>Et dans quelle mesure cette problématique</w:t>
      </w:r>
      <w:r w:rsidR="003F2425">
        <w:rPr>
          <w:sz w:val="24"/>
          <w:szCs w:val="24"/>
        </w:rPr>
        <w:t xml:space="preserve"> des inégalités de l’enfance</w:t>
      </w:r>
      <w:r w:rsidR="00F84143" w:rsidRPr="00DF0A3D">
        <w:rPr>
          <w:sz w:val="24"/>
          <w:szCs w:val="24"/>
        </w:rPr>
        <w:t xml:space="preserve"> reste-t-elle justifiable des questionnements et méthodologies classiques ?</w:t>
      </w:r>
    </w:p>
    <w:p w14:paraId="5957E8C8" w14:textId="476F9E5C" w:rsidR="00D82A74" w:rsidRPr="00124600" w:rsidRDefault="00BD4737" w:rsidP="00F54B2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quoi</w:t>
      </w:r>
      <w:r w:rsidR="00F54B2F" w:rsidRPr="00124600">
        <w:rPr>
          <w:sz w:val="24"/>
          <w:szCs w:val="24"/>
        </w:rPr>
        <w:t xml:space="preserve"> les conceptions des inégalités de l’enfance sont-elles dépendantes des contextes</w:t>
      </w:r>
      <w:r w:rsidR="003A3D96">
        <w:rPr>
          <w:sz w:val="24"/>
          <w:szCs w:val="24"/>
        </w:rPr>
        <w:t xml:space="preserve"> nationaux ou</w:t>
      </w:r>
      <w:r w:rsidR="00F54B2F" w:rsidRPr="00124600">
        <w:rPr>
          <w:sz w:val="24"/>
          <w:szCs w:val="24"/>
        </w:rPr>
        <w:t xml:space="preserve"> locaux ? Et e</w:t>
      </w:r>
      <w:r w:rsidR="00D82A74" w:rsidRPr="00124600">
        <w:rPr>
          <w:sz w:val="24"/>
          <w:szCs w:val="24"/>
        </w:rPr>
        <w:t>n quoi les variations locales des conceptions de l’enfance et des inégalités sont-elles affectées par la globalisation</w:t>
      </w:r>
      <w:r w:rsidR="00CA344C" w:rsidRPr="00124600">
        <w:rPr>
          <w:sz w:val="24"/>
          <w:szCs w:val="24"/>
        </w:rPr>
        <w:t xml:space="preserve"> (économique, culturelle, du droit, etc.)</w:t>
      </w:r>
      <w:r w:rsidR="00D82A74" w:rsidRPr="00124600">
        <w:rPr>
          <w:sz w:val="24"/>
          <w:szCs w:val="24"/>
        </w:rPr>
        <w:t> ?</w:t>
      </w:r>
      <w:r w:rsidR="00F54B2F" w:rsidRPr="00124600">
        <w:rPr>
          <w:sz w:val="24"/>
          <w:szCs w:val="24"/>
        </w:rPr>
        <w:t xml:space="preserve"> </w:t>
      </w:r>
    </w:p>
    <w:p w14:paraId="627FEB81" w14:textId="7778625B" w:rsidR="00CA344C" w:rsidRPr="00124600" w:rsidRDefault="00CA344C" w:rsidP="00D82A7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600">
        <w:rPr>
          <w:sz w:val="24"/>
          <w:szCs w:val="24"/>
        </w:rPr>
        <w:lastRenderedPageBreak/>
        <w:t>En quoi l’observation des enfances irrégulières</w:t>
      </w:r>
      <w:r w:rsidR="00EA6639">
        <w:rPr>
          <w:sz w:val="24"/>
          <w:szCs w:val="24"/>
        </w:rPr>
        <w:t xml:space="preserve"> et</w:t>
      </w:r>
      <w:r w:rsidR="00EB6889">
        <w:rPr>
          <w:sz w:val="24"/>
          <w:szCs w:val="24"/>
        </w:rPr>
        <w:t xml:space="preserve"> des enfances précaires </w:t>
      </w:r>
      <w:r w:rsidRPr="00124600">
        <w:rPr>
          <w:sz w:val="24"/>
          <w:szCs w:val="24"/>
        </w:rPr>
        <w:t>permet-elle de transformer les normativités de l’enfance ?</w:t>
      </w:r>
      <w:r w:rsidR="00F84143" w:rsidRPr="00124600">
        <w:rPr>
          <w:sz w:val="24"/>
          <w:szCs w:val="24"/>
        </w:rPr>
        <w:t xml:space="preserve"> Et en quoi les normativités rendent-elles aveugles à certaines inégalités ?</w:t>
      </w:r>
    </w:p>
    <w:p w14:paraId="3DA44659" w14:textId="3C97F2BB" w:rsidR="00606881" w:rsidRPr="00606881" w:rsidRDefault="00F54B2F" w:rsidP="0060688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Comment articuler les catégori</w:t>
      </w:r>
      <w:r w:rsidR="0056097D" w:rsidRPr="00124600">
        <w:rPr>
          <w:sz w:val="24"/>
          <w:szCs w:val="24"/>
        </w:rPr>
        <w:t>es de la stratification sociale</w:t>
      </w:r>
      <w:r w:rsidRPr="00124600">
        <w:rPr>
          <w:sz w:val="24"/>
          <w:szCs w:val="24"/>
        </w:rPr>
        <w:t xml:space="preserve"> des parents aux indicateurs liés à l’enfant pour penser finement les inégalités de l’enfance ?</w:t>
      </w:r>
      <w:r w:rsidR="0056097D" w:rsidRPr="00124600">
        <w:rPr>
          <w:sz w:val="24"/>
          <w:szCs w:val="24"/>
        </w:rPr>
        <w:t xml:space="preserve"> Comment les inégalités de l’enfance amènent-elles à penser différemment la stratification sociale ?</w:t>
      </w:r>
      <w:r w:rsidR="00606881">
        <w:rPr>
          <w:sz w:val="24"/>
          <w:szCs w:val="24"/>
        </w:rPr>
        <w:t xml:space="preserve"> </w:t>
      </w:r>
      <w:r w:rsidR="00606881" w:rsidRPr="00606881">
        <w:rPr>
          <w:sz w:val="24"/>
          <w:szCs w:val="24"/>
        </w:rPr>
        <w:t xml:space="preserve">Comment ces approches s’articulent elles avec </w:t>
      </w:r>
      <w:r w:rsidR="00977D4B">
        <w:rPr>
          <w:sz w:val="24"/>
          <w:szCs w:val="24"/>
        </w:rPr>
        <w:t>des problématiques</w:t>
      </w:r>
      <w:r w:rsidR="00606881" w:rsidRPr="00606881">
        <w:rPr>
          <w:sz w:val="24"/>
          <w:szCs w:val="24"/>
        </w:rPr>
        <w:t xml:space="preserve"> en termes de genre, de handicap, de discrimination ?</w:t>
      </w:r>
    </w:p>
    <w:p w14:paraId="07323A98" w14:textId="1A73B542" w:rsidR="003A3D96" w:rsidRPr="00124600" w:rsidRDefault="003A3D96" w:rsidP="00D82A7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articuler les catégories d’âges des politiques publiques (de la petite enfance à la jeunesse) et leurs géométries variables à la mise en évidence des inégalités ? </w:t>
      </w:r>
    </w:p>
    <w:p w14:paraId="5956ED44" w14:textId="13F63ABB" w:rsidR="00124600" w:rsidRDefault="006A46B6" w:rsidP="001B5A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Comment penser la socialisation en évitant les apories d’une libre détermination des enfants comme d’une totale reproduction </w:t>
      </w:r>
      <w:r w:rsidR="0063425F">
        <w:rPr>
          <w:sz w:val="24"/>
          <w:szCs w:val="24"/>
        </w:rPr>
        <w:t xml:space="preserve">des inégalités </w:t>
      </w:r>
      <w:r w:rsidRPr="00124600">
        <w:rPr>
          <w:sz w:val="24"/>
          <w:szCs w:val="24"/>
        </w:rPr>
        <w:t>?</w:t>
      </w:r>
      <w:r w:rsidR="001B5A62">
        <w:rPr>
          <w:sz w:val="24"/>
          <w:szCs w:val="24"/>
        </w:rPr>
        <w:t xml:space="preserve"> Comment </w:t>
      </w:r>
      <w:r w:rsidR="001B5A62" w:rsidRPr="00124600">
        <w:rPr>
          <w:sz w:val="24"/>
          <w:szCs w:val="24"/>
        </w:rPr>
        <w:t xml:space="preserve">articuler </w:t>
      </w:r>
      <w:r w:rsidR="001B5A62" w:rsidRPr="00124600">
        <w:rPr>
          <w:i/>
          <w:sz w:val="24"/>
          <w:szCs w:val="24"/>
        </w:rPr>
        <w:t xml:space="preserve">agency </w:t>
      </w:r>
      <w:r w:rsidR="001B5A62" w:rsidRPr="00124600">
        <w:rPr>
          <w:sz w:val="24"/>
          <w:szCs w:val="24"/>
        </w:rPr>
        <w:t>de l’enfant et déterminismes sociaux ?</w:t>
      </w:r>
    </w:p>
    <w:p w14:paraId="78D688EC" w14:textId="385B7053" w:rsidR="00124600" w:rsidRDefault="00BD4737" w:rsidP="0012460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 quelle mesure</w:t>
      </w:r>
      <w:r w:rsidR="00124600">
        <w:rPr>
          <w:sz w:val="24"/>
          <w:szCs w:val="24"/>
        </w:rPr>
        <w:t xml:space="preserve"> la prise en compte du temps long permet-elle de transformer notre compréhension des mécanismes de production des inégalités ? L’ethnographie de longue durée, la comparaison </w:t>
      </w:r>
      <w:r w:rsidR="00BF5107">
        <w:rPr>
          <w:sz w:val="24"/>
          <w:szCs w:val="24"/>
        </w:rPr>
        <w:t>inter</w:t>
      </w:r>
      <w:r w:rsidR="00124600">
        <w:rPr>
          <w:sz w:val="24"/>
          <w:szCs w:val="24"/>
        </w:rPr>
        <w:t>générationnelle</w:t>
      </w:r>
      <w:r w:rsidR="00FF36A9">
        <w:rPr>
          <w:sz w:val="24"/>
          <w:szCs w:val="24"/>
        </w:rPr>
        <w:t>, le suivi longitudinal</w:t>
      </w:r>
      <w:r w:rsidR="00124600">
        <w:rPr>
          <w:sz w:val="24"/>
          <w:szCs w:val="24"/>
        </w:rPr>
        <w:t xml:space="preserve"> </w:t>
      </w:r>
      <w:r w:rsidR="00FF36A9">
        <w:rPr>
          <w:sz w:val="24"/>
          <w:szCs w:val="24"/>
        </w:rPr>
        <w:t xml:space="preserve">de cohorte d’enfants </w:t>
      </w:r>
      <w:r w:rsidR="00124600">
        <w:rPr>
          <w:sz w:val="24"/>
          <w:szCs w:val="24"/>
        </w:rPr>
        <w:t>ou l’analyse historique permettent-ell</w:t>
      </w:r>
      <w:r w:rsidR="00BF5107">
        <w:rPr>
          <w:sz w:val="24"/>
          <w:szCs w:val="24"/>
        </w:rPr>
        <w:t>es un ré</w:t>
      </w:r>
      <w:r w:rsidR="00EB6889">
        <w:rPr>
          <w:sz w:val="24"/>
          <w:szCs w:val="24"/>
        </w:rPr>
        <w:t xml:space="preserve">examen des </w:t>
      </w:r>
      <w:r w:rsidR="00124600">
        <w:rPr>
          <w:sz w:val="24"/>
          <w:szCs w:val="24"/>
        </w:rPr>
        <w:t>inégalités ?</w:t>
      </w:r>
    </w:p>
    <w:p w14:paraId="4A8BB91F" w14:textId="3F24BCCF" w:rsidR="00124600" w:rsidRPr="00846B3E" w:rsidRDefault="00BD4737" w:rsidP="0012460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 quelle mesure</w:t>
      </w:r>
      <w:r w:rsidR="00EB6889">
        <w:rPr>
          <w:sz w:val="24"/>
          <w:szCs w:val="24"/>
        </w:rPr>
        <w:t xml:space="preserve"> l’investigation </w:t>
      </w:r>
      <w:r w:rsidR="001B5A62">
        <w:rPr>
          <w:sz w:val="24"/>
          <w:szCs w:val="24"/>
        </w:rPr>
        <w:t xml:space="preserve">des pratiques générationnelles - </w:t>
      </w:r>
      <w:r w:rsidR="00EB6889">
        <w:rPr>
          <w:sz w:val="24"/>
          <w:szCs w:val="24"/>
        </w:rPr>
        <w:t>pratiques culturelles en tête</w:t>
      </w:r>
      <w:r w:rsidR="001B5A62">
        <w:rPr>
          <w:sz w:val="24"/>
          <w:szCs w:val="24"/>
        </w:rPr>
        <w:t xml:space="preserve"> </w:t>
      </w:r>
      <w:r w:rsidR="00EB6889">
        <w:rPr>
          <w:sz w:val="24"/>
          <w:szCs w:val="24"/>
        </w:rPr>
        <w:t>- amène</w:t>
      </w:r>
      <w:r>
        <w:rPr>
          <w:sz w:val="24"/>
          <w:szCs w:val="24"/>
        </w:rPr>
        <w:t>-t-elle</w:t>
      </w:r>
      <w:r w:rsidR="00EB6889">
        <w:rPr>
          <w:sz w:val="24"/>
          <w:szCs w:val="24"/>
        </w:rPr>
        <w:t xml:space="preserve"> à repenser la notion d’inégalité ? </w:t>
      </w:r>
    </w:p>
    <w:p w14:paraId="42AD34C3" w14:textId="675C06F2" w:rsidR="00124600" w:rsidRPr="00124600" w:rsidRDefault="00124600" w:rsidP="00124600">
      <w:pPr>
        <w:jc w:val="both"/>
        <w:rPr>
          <w:sz w:val="24"/>
          <w:szCs w:val="24"/>
        </w:rPr>
      </w:pPr>
      <w:r>
        <w:rPr>
          <w:sz w:val="24"/>
          <w:szCs w:val="24"/>
        </w:rPr>
        <w:t>Toutes les sciences sociales seront les bienvenues.</w:t>
      </w:r>
    </w:p>
    <w:p w14:paraId="74E174A3" w14:textId="77777777" w:rsidR="00846B3E" w:rsidRDefault="00846B3E" w:rsidP="00846B3E">
      <w:pPr>
        <w:rPr>
          <w:sz w:val="24"/>
          <w:szCs w:val="24"/>
        </w:rPr>
      </w:pPr>
      <w:r>
        <w:rPr>
          <w:sz w:val="24"/>
          <w:szCs w:val="24"/>
        </w:rPr>
        <w:t>Des publications sont envisagées.</w:t>
      </w:r>
    </w:p>
    <w:p w14:paraId="694CCD2D" w14:textId="4ADD2094" w:rsidR="005A19F0" w:rsidRDefault="005A19F0" w:rsidP="00432530">
      <w:pPr>
        <w:jc w:val="both"/>
        <w:rPr>
          <w:b/>
          <w:sz w:val="24"/>
          <w:szCs w:val="24"/>
        </w:rPr>
      </w:pPr>
    </w:p>
    <w:p w14:paraId="00F9EB54" w14:textId="59F00DC3" w:rsidR="00432530" w:rsidRPr="00124600" w:rsidRDefault="00432530" w:rsidP="00432530">
      <w:pPr>
        <w:jc w:val="both"/>
        <w:rPr>
          <w:b/>
          <w:sz w:val="24"/>
          <w:szCs w:val="24"/>
        </w:rPr>
      </w:pPr>
      <w:r w:rsidRPr="00124600">
        <w:rPr>
          <w:b/>
          <w:sz w:val="24"/>
          <w:szCs w:val="24"/>
        </w:rPr>
        <w:t>MODALITÉS DE SOUMISSION</w:t>
      </w:r>
    </w:p>
    <w:p w14:paraId="0EC5B8CE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Les propositions de communication devront répondre aux normes suivantes :</w:t>
      </w:r>
    </w:p>
    <w:p w14:paraId="524F6EA8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• Nom, prénom du ou des auteurs</w:t>
      </w:r>
    </w:p>
    <w:p w14:paraId="4C5514BC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• Institution(s) de rattachement</w:t>
      </w:r>
    </w:p>
    <w:p w14:paraId="77094F74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• Adresse(s) de messagerie</w:t>
      </w:r>
    </w:p>
    <w:p w14:paraId="3B3A0935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• Titre de la communication proposée</w:t>
      </w:r>
    </w:p>
    <w:p w14:paraId="144D248E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• Mots-clés (5 maximum)</w:t>
      </w:r>
    </w:p>
    <w:p w14:paraId="41D90777" w14:textId="7F7578C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 xml:space="preserve">• Résumé de la proposition, de </w:t>
      </w:r>
      <w:r w:rsidR="008E65CA">
        <w:rPr>
          <w:sz w:val="24"/>
          <w:szCs w:val="24"/>
        </w:rPr>
        <w:t>2 000</w:t>
      </w:r>
      <w:r w:rsidR="00543960">
        <w:rPr>
          <w:sz w:val="24"/>
          <w:szCs w:val="24"/>
        </w:rPr>
        <w:t xml:space="preserve"> </w:t>
      </w:r>
      <w:r w:rsidRPr="00124600">
        <w:rPr>
          <w:sz w:val="24"/>
          <w:szCs w:val="24"/>
        </w:rPr>
        <w:t>signes (espac</w:t>
      </w:r>
      <w:r w:rsidR="00436074">
        <w:rPr>
          <w:sz w:val="24"/>
          <w:szCs w:val="24"/>
        </w:rPr>
        <w:t xml:space="preserve">es compris), qui mentionnera la </w:t>
      </w:r>
      <w:r w:rsidRPr="00124600">
        <w:rPr>
          <w:sz w:val="24"/>
          <w:szCs w:val="24"/>
        </w:rPr>
        <w:t>problématique, les données sur lesquelles se</w:t>
      </w:r>
      <w:r w:rsidR="00436074">
        <w:rPr>
          <w:sz w:val="24"/>
          <w:szCs w:val="24"/>
        </w:rPr>
        <w:t xml:space="preserve"> fonde l’analyse, les approches</w:t>
      </w:r>
      <w:r w:rsidR="004849ED">
        <w:rPr>
          <w:sz w:val="24"/>
          <w:szCs w:val="24"/>
        </w:rPr>
        <w:t xml:space="preserve"> </w:t>
      </w:r>
      <w:r w:rsidRPr="00124600">
        <w:rPr>
          <w:sz w:val="24"/>
          <w:szCs w:val="24"/>
        </w:rPr>
        <w:t xml:space="preserve">méthodologiques et disciplinaires mobilisées et les </w:t>
      </w:r>
      <w:r w:rsidR="008E65CA">
        <w:rPr>
          <w:sz w:val="24"/>
          <w:szCs w:val="24"/>
        </w:rPr>
        <w:t xml:space="preserve">principaux </w:t>
      </w:r>
      <w:r w:rsidRPr="00124600">
        <w:rPr>
          <w:sz w:val="24"/>
          <w:szCs w:val="24"/>
        </w:rPr>
        <w:t>résultats.</w:t>
      </w:r>
      <w:r w:rsidR="008E65CA">
        <w:rPr>
          <w:sz w:val="24"/>
          <w:szCs w:val="24"/>
        </w:rPr>
        <w:t xml:space="preserve"> </w:t>
      </w:r>
      <w:r w:rsidRPr="00124600">
        <w:rPr>
          <w:sz w:val="24"/>
          <w:szCs w:val="24"/>
        </w:rPr>
        <w:t>Une bibliographie de 5 références au maximum.</w:t>
      </w:r>
    </w:p>
    <w:p w14:paraId="3E003C05" w14:textId="77777777" w:rsidR="00432530" w:rsidRPr="00124600" w:rsidRDefault="00432530" w:rsidP="00432530">
      <w:pPr>
        <w:jc w:val="both"/>
        <w:rPr>
          <w:sz w:val="24"/>
          <w:szCs w:val="24"/>
        </w:rPr>
      </w:pPr>
      <w:r w:rsidRPr="00124600">
        <w:rPr>
          <w:sz w:val="24"/>
          <w:szCs w:val="24"/>
        </w:rPr>
        <w:t>Langues : français ou anglais</w:t>
      </w:r>
    </w:p>
    <w:p w14:paraId="4D01C7A8" w14:textId="5855631A" w:rsidR="005A4993" w:rsidRPr="007C1736" w:rsidRDefault="00432530" w:rsidP="005A4993">
      <w:pPr>
        <w:jc w:val="center"/>
        <w:rPr>
          <w:b/>
          <w:sz w:val="24"/>
          <w:szCs w:val="24"/>
        </w:rPr>
      </w:pPr>
      <w:r w:rsidRPr="00124600">
        <w:rPr>
          <w:sz w:val="24"/>
          <w:szCs w:val="24"/>
        </w:rPr>
        <w:t xml:space="preserve">Les propositions seront envoyées au format </w:t>
      </w:r>
      <w:r w:rsidR="00D82A74" w:rsidRPr="00124600">
        <w:rPr>
          <w:sz w:val="24"/>
          <w:szCs w:val="24"/>
        </w:rPr>
        <w:t>Word</w:t>
      </w:r>
      <w:r w:rsidRPr="00124600">
        <w:rPr>
          <w:sz w:val="24"/>
          <w:szCs w:val="24"/>
        </w:rPr>
        <w:t xml:space="preserve"> à l’adresse suivante</w:t>
      </w:r>
      <w:r w:rsidR="00D82A74" w:rsidRPr="00124600">
        <w:rPr>
          <w:sz w:val="24"/>
          <w:szCs w:val="24"/>
        </w:rPr>
        <w:t> :</w:t>
      </w:r>
      <w:r w:rsidR="005A4993" w:rsidRPr="005A4993">
        <w:t xml:space="preserve"> </w:t>
      </w:r>
      <w:r w:rsidR="005A4993">
        <w:fldChar w:fldCharType="begin"/>
      </w:r>
      <w:r w:rsidR="005A4993">
        <w:instrText xml:space="preserve"> HYPERLINK "https://inegalenfance.sciencesconf.org/" \t "_blank" </w:instrText>
      </w:r>
      <w:r w:rsidR="005A4993">
        <w:fldChar w:fldCharType="separate"/>
      </w:r>
      <w:r w:rsidR="005A4993" w:rsidRPr="00A9045D">
        <w:rPr>
          <w:rStyle w:val="Lienhypertexte"/>
          <w:rFonts w:ascii="inherit" w:hAnsi="inherit" w:cs="Lucida Grande"/>
          <w:color w:val="0000CC"/>
          <w:sz w:val="24"/>
          <w:szCs w:val="24"/>
        </w:rPr>
        <w:t>https://inegalenfance.sciencesconf.org/</w:t>
      </w:r>
      <w:r w:rsidR="005A4993">
        <w:rPr>
          <w:rStyle w:val="Lienhypertexte"/>
          <w:rFonts w:ascii="inherit" w:hAnsi="inherit" w:cs="Lucida Grande"/>
          <w:color w:val="0000CC"/>
          <w:sz w:val="24"/>
          <w:szCs w:val="24"/>
        </w:rPr>
        <w:fldChar w:fldCharType="end"/>
      </w:r>
    </w:p>
    <w:p w14:paraId="66DC7BCF" w14:textId="31F49D0A" w:rsidR="006C3645" w:rsidRPr="00124600" w:rsidRDefault="006C3645" w:rsidP="00432530">
      <w:pPr>
        <w:jc w:val="both"/>
        <w:rPr>
          <w:sz w:val="24"/>
          <w:szCs w:val="24"/>
        </w:rPr>
      </w:pPr>
      <w:r>
        <w:rPr>
          <w:sz w:val="24"/>
          <w:szCs w:val="24"/>
        </w:rPr>
        <w:t>Les propositions seront examinées par le comité scientifique en double aveugle.</w:t>
      </w:r>
    </w:p>
    <w:p w14:paraId="23F2AB4D" w14:textId="77777777" w:rsidR="00C46237" w:rsidRPr="00124600" w:rsidRDefault="00C46237" w:rsidP="005C28AE">
      <w:pPr>
        <w:jc w:val="both"/>
        <w:rPr>
          <w:sz w:val="24"/>
          <w:szCs w:val="24"/>
        </w:rPr>
      </w:pPr>
    </w:p>
    <w:p w14:paraId="324E1050" w14:textId="77777777" w:rsidR="00432530" w:rsidRPr="00124600" w:rsidRDefault="00432530" w:rsidP="00432530">
      <w:pPr>
        <w:rPr>
          <w:b/>
          <w:sz w:val="24"/>
          <w:szCs w:val="24"/>
        </w:rPr>
      </w:pPr>
      <w:r w:rsidRPr="00124600">
        <w:rPr>
          <w:b/>
          <w:sz w:val="24"/>
          <w:szCs w:val="24"/>
        </w:rPr>
        <w:lastRenderedPageBreak/>
        <w:t>CALENDRIER</w:t>
      </w:r>
    </w:p>
    <w:p w14:paraId="77D49058" w14:textId="3BF1A0D0" w:rsidR="00432530" w:rsidRPr="00124600" w:rsidRDefault="00432530" w:rsidP="00432530">
      <w:pPr>
        <w:rPr>
          <w:sz w:val="24"/>
          <w:szCs w:val="24"/>
        </w:rPr>
      </w:pPr>
      <w:r w:rsidRPr="00124600">
        <w:rPr>
          <w:sz w:val="24"/>
          <w:szCs w:val="24"/>
        </w:rPr>
        <w:t xml:space="preserve">• Date limite d’envoi des propositions : </w:t>
      </w:r>
      <w:r w:rsidR="005A19F0">
        <w:rPr>
          <w:sz w:val="24"/>
          <w:szCs w:val="24"/>
        </w:rPr>
        <w:t>15 juin</w:t>
      </w:r>
      <w:r w:rsidR="009552D2">
        <w:rPr>
          <w:sz w:val="24"/>
          <w:szCs w:val="24"/>
        </w:rPr>
        <w:t xml:space="preserve"> 2019</w:t>
      </w:r>
    </w:p>
    <w:p w14:paraId="30B28485" w14:textId="5E972840" w:rsidR="00432530" w:rsidRPr="00124600" w:rsidRDefault="005A19F0" w:rsidP="00432530">
      <w:pPr>
        <w:rPr>
          <w:sz w:val="24"/>
          <w:szCs w:val="24"/>
        </w:rPr>
      </w:pPr>
      <w:r>
        <w:rPr>
          <w:sz w:val="24"/>
          <w:szCs w:val="24"/>
        </w:rPr>
        <w:t xml:space="preserve">• Retours </w:t>
      </w:r>
      <w:r w:rsidRPr="00124600">
        <w:rPr>
          <w:sz w:val="24"/>
          <w:szCs w:val="24"/>
        </w:rPr>
        <w:t>aux auteur.e.</w:t>
      </w:r>
      <w:r>
        <w:rPr>
          <w:sz w:val="24"/>
          <w:szCs w:val="24"/>
        </w:rPr>
        <w:t>s des é</w:t>
      </w:r>
      <w:r w:rsidR="00432530" w:rsidRPr="00124600">
        <w:rPr>
          <w:sz w:val="24"/>
          <w:szCs w:val="24"/>
        </w:rPr>
        <w:t>valuation</w:t>
      </w:r>
      <w:r>
        <w:rPr>
          <w:sz w:val="24"/>
          <w:szCs w:val="24"/>
        </w:rPr>
        <w:t>s</w:t>
      </w:r>
      <w:r w:rsidR="00432530" w:rsidRPr="00124600">
        <w:rPr>
          <w:sz w:val="24"/>
          <w:szCs w:val="24"/>
        </w:rPr>
        <w:t xml:space="preserve"> par le comité scientifique  : </w:t>
      </w:r>
      <w:r>
        <w:rPr>
          <w:sz w:val="24"/>
          <w:szCs w:val="24"/>
        </w:rPr>
        <w:t>avant le 15 juillet</w:t>
      </w:r>
    </w:p>
    <w:p w14:paraId="1FA0B21D" w14:textId="3DF26205" w:rsidR="00432530" w:rsidRPr="00124600" w:rsidRDefault="00432530" w:rsidP="00432530">
      <w:pPr>
        <w:rPr>
          <w:sz w:val="24"/>
          <w:szCs w:val="24"/>
        </w:rPr>
      </w:pPr>
      <w:r w:rsidRPr="00124600">
        <w:rPr>
          <w:sz w:val="24"/>
          <w:szCs w:val="24"/>
        </w:rPr>
        <w:t xml:space="preserve">• Dates du colloque : </w:t>
      </w:r>
      <w:r w:rsidR="004071B2">
        <w:rPr>
          <w:sz w:val="24"/>
          <w:szCs w:val="24"/>
        </w:rPr>
        <w:t>20-21 novembre</w:t>
      </w:r>
      <w:r w:rsidR="00883CAA">
        <w:rPr>
          <w:sz w:val="24"/>
          <w:szCs w:val="24"/>
        </w:rPr>
        <w:t xml:space="preserve"> </w:t>
      </w:r>
      <w:r w:rsidR="004071B2">
        <w:rPr>
          <w:sz w:val="24"/>
          <w:szCs w:val="24"/>
        </w:rPr>
        <w:t xml:space="preserve">2019 </w:t>
      </w:r>
    </w:p>
    <w:p w14:paraId="62BF2988" w14:textId="77777777" w:rsidR="005A19F0" w:rsidRDefault="005A19F0" w:rsidP="00432530">
      <w:pPr>
        <w:rPr>
          <w:sz w:val="24"/>
          <w:szCs w:val="24"/>
        </w:rPr>
      </w:pPr>
    </w:p>
    <w:p w14:paraId="4E130DE5" w14:textId="3ABA3A4C" w:rsidR="00C63837" w:rsidRPr="000336BA" w:rsidRDefault="00432530" w:rsidP="00432530">
      <w:r w:rsidRPr="009552D2">
        <w:rPr>
          <w:b/>
          <w:sz w:val="24"/>
          <w:szCs w:val="24"/>
        </w:rPr>
        <w:t>LANGUES DE COMMUNICATION</w:t>
      </w:r>
      <w:r w:rsidRPr="00124600">
        <w:rPr>
          <w:sz w:val="24"/>
          <w:szCs w:val="24"/>
        </w:rPr>
        <w:t xml:space="preserve"> : français</w:t>
      </w:r>
      <w:r>
        <w:t xml:space="preserve"> / anglais</w:t>
      </w:r>
    </w:p>
    <w:p w14:paraId="70427EDA" w14:textId="72425586" w:rsidR="00883CAA" w:rsidRDefault="00C63837" w:rsidP="00432530">
      <w:r w:rsidRPr="00C63837">
        <w:rPr>
          <w:b/>
        </w:rPr>
        <w:t>LIEU :</w:t>
      </w:r>
      <w:r>
        <w:t xml:space="preserve"> </w:t>
      </w:r>
      <w:r w:rsidR="00014D86">
        <w:t xml:space="preserve">Amphithéâtre Durkheim, </w:t>
      </w:r>
      <w:r>
        <w:t>Sorbonne</w:t>
      </w:r>
      <w:r w:rsidR="00A05521">
        <w:t>, Paris</w:t>
      </w:r>
    </w:p>
    <w:p w14:paraId="36FC1039" w14:textId="77777777" w:rsidR="000F6D2C" w:rsidRDefault="000F6D2C" w:rsidP="00432530"/>
    <w:p w14:paraId="2498E759" w14:textId="77777777" w:rsidR="005A4993" w:rsidRPr="007C1736" w:rsidRDefault="009D60FE" w:rsidP="005A4993">
      <w:pPr>
        <w:jc w:val="center"/>
        <w:rPr>
          <w:b/>
          <w:sz w:val="24"/>
          <w:szCs w:val="24"/>
        </w:rPr>
      </w:pPr>
      <w:r w:rsidRPr="009D60FE">
        <w:rPr>
          <w:b/>
        </w:rPr>
        <w:t>COLLOQUE GRATUIT SUR</w:t>
      </w:r>
      <w:r w:rsidR="001F02CD">
        <w:rPr>
          <w:b/>
        </w:rPr>
        <w:t xml:space="preserve"> INSCRIPTION PREALABLE : </w:t>
      </w:r>
      <w:r w:rsidR="005A4993">
        <w:fldChar w:fldCharType="begin"/>
      </w:r>
      <w:r w:rsidR="005A4993">
        <w:instrText xml:space="preserve"> HYPERLINK "https://inegalenfance.sciencesconf.org/" \t "_blank" </w:instrText>
      </w:r>
      <w:r w:rsidR="005A4993">
        <w:fldChar w:fldCharType="separate"/>
      </w:r>
      <w:r w:rsidR="005A4993" w:rsidRPr="00A9045D">
        <w:rPr>
          <w:rStyle w:val="Lienhypertexte"/>
          <w:rFonts w:ascii="inherit" w:hAnsi="inherit" w:cs="Lucida Grande"/>
          <w:color w:val="0000CC"/>
          <w:sz w:val="24"/>
          <w:szCs w:val="24"/>
        </w:rPr>
        <w:t>https://inegalenfance.sciencesconf.org/</w:t>
      </w:r>
      <w:r w:rsidR="005A4993">
        <w:rPr>
          <w:rStyle w:val="Lienhypertexte"/>
          <w:rFonts w:ascii="inherit" w:hAnsi="inherit" w:cs="Lucida Grande"/>
          <w:color w:val="0000CC"/>
          <w:sz w:val="24"/>
          <w:szCs w:val="24"/>
        </w:rPr>
        <w:fldChar w:fldCharType="end"/>
      </w:r>
    </w:p>
    <w:p w14:paraId="52C3E40E" w14:textId="4FDD5547" w:rsidR="009D60FE" w:rsidRDefault="009D60FE" w:rsidP="00432530"/>
    <w:p w14:paraId="52A2CE97" w14:textId="77777777" w:rsidR="000F6D2C" w:rsidRPr="009D60FE" w:rsidRDefault="000F6D2C" w:rsidP="00432530">
      <w:pPr>
        <w:rPr>
          <w:b/>
        </w:rPr>
      </w:pPr>
    </w:p>
    <w:p w14:paraId="62CF2578" w14:textId="77777777" w:rsidR="00883CAA" w:rsidRDefault="00883CAA" w:rsidP="00432530"/>
    <w:sectPr w:rsidR="00883CAA" w:rsidSect="00D72D0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A858BF" w15:done="0"/>
  <w15:commentEx w15:paraId="62AE0AAA" w15:done="0"/>
  <w15:commentEx w15:paraId="7FC61619" w15:done="0"/>
  <w15:commentEx w15:paraId="62C62D60" w15:done="0"/>
  <w15:commentEx w15:paraId="7C19C22E" w15:done="0"/>
  <w15:commentEx w15:paraId="53A1E38B" w15:paraIdParent="7C19C2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7C3"/>
    <w:multiLevelType w:val="hybridMultilevel"/>
    <w:tmpl w:val="6CA6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ie.octobre">
    <w15:presenceInfo w15:providerId="None" w15:userId="sylvie.octob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4"/>
    <w:rsid w:val="00014D86"/>
    <w:rsid w:val="000165BC"/>
    <w:rsid w:val="000336BA"/>
    <w:rsid w:val="000414E8"/>
    <w:rsid w:val="00084FE3"/>
    <w:rsid w:val="000968AC"/>
    <w:rsid w:val="000B384D"/>
    <w:rsid w:val="000D5F66"/>
    <w:rsid w:val="000F4E73"/>
    <w:rsid w:val="000F6D2C"/>
    <w:rsid w:val="00124600"/>
    <w:rsid w:val="00145AB4"/>
    <w:rsid w:val="00184AF5"/>
    <w:rsid w:val="001B16F6"/>
    <w:rsid w:val="001B5A62"/>
    <w:rsid w:val="001F02CD"/>
    <w:rsid w:val="00211A7C"/>
    <w:rsid w:val="00226CA4"/>
    <w:rsid w:val="00242FF8"/>
    <w:rsid w:val="002A1FFD"/>
    <w:rsid w:val="002B5F52"/>
    <w:rsid w:val="002C435A"/>
    <w:rsid w:val="002F0B26"/>
    <w:rsid w:val="00346B06"/>
    <w:rsid w:val="0036746A"/>
    <w:rsid w:val="003901B6"/>
    <w:rsid w:val="003A3D96"/>
    <w:rsid w:val="003B5A24"/>
    <w:rsid w:val="003D39CA"/>
    <w:rsid w:val="003F2425"/>
    <w:rsid w:val="004071B2"/>
    <w:rsid w:val="004156DB"/>
    <w:rsid w:val="00432530"/>
    <w:rsid w:val="00436074"/>
    <w:rsid w:val="00437D98"/>
    <w:rsid w:val="00444E47"/>
    <w:rsid w:val="004742A1"/>
    <w:rsid w:val="004849ED"/>
    <w:rsid w:val="004A5E17"/>
    <w:rsid w:val="004C3BFE"/>
    <w:rsid w:val="00502B86"/>
    <w:rsid w:val="005159B8"/>
    <w:rsid w:val="005364B8"/>
    <w:rsid w:val="005413A0"/>
    <w:rsid w:val="00543960"/>
    <w:rsid w:val="0056097D"/>
    <w:rsid w:val="00596DA7"/>
    <w:rsid w:val="005A19F0"/>
    <w:rsid w:val="005A4993"/>
    <w:rsid w:val="005C28AE"/>
    <w:rsid w:val="005E23E4"/>
    <w:rsid w:val="005F51E4"/>
    <w:rsid w:val="00606881"/>
    <w:rsid w:val="0063425F"/>
    <w:rsid w:val="006A46B6"/>
    <w:rsid w:val="006B01C6"/>
    <w:rsid w:val="006B39BD"/>
    <w:rsid w:val="006C3645"/>
    <w:rsid w:val="006E007C"/>
    <w:rsid w:val="006E7B18"/>
    <w:rsid w:val="00705E75"/>
    <w:rsid w:val="00737596"/>
    <w:rsid w:val="0074049C"/>
    <w:rsid w:val="0076202D"/>
    <w:rsid w:val="007C1736"/>
    <w:rsid w:val="00801451"/>
    <w:rsid w:val="00846B3E"/>
    <w:rsid w:val="00883CAA"/>
    <w:rsid w:val="008965A8"/>
    <w:rsid w:val="008E50A4"/>
    <w:rsid w:val="008E65CA"/>
    <w:rsid w:val="00902D42"/>
    <w:rsid w:val="0092681A"/>
    <w:rsid w:val="0093052D"/>
    <w:rsid w:val="009552D2"/>
    <w:rsid w:val="0096021D"/>
    <w:rsid w:val="009659F7"/>
    <w:rsid w:val="00977D4B"/>
    <w:rsid w:val="009D60FE"/>
    <w:rsid w:val="009E5D9D"/>
    <w:rsid w:val="00A05521"/>
    <w:rsid w:val="00A2329C"/>
    <w:rsid w:val="00A420C1"/>
    <w:rsid w:val="00A607E5"/>
    <w:rsid w:val="00A86B19"/>
    <w:rsid w:val="00B519FE"/>
    <w:rsid w:val="00B62B77"/>
    <w:rsid w:val="00B74051"/>
    <w:rsid w:val="00B932AB"/>
    <w:rsid w:val="00BD4737"/>
    <w:rsid w:val="00BF5107"/>
    <w:rsid w:val="00C01FED"/>
    <w:rsid w:val="00C329C7"/>
    <w:rsid w:val="00C441EE"/>
    <w:rsid w:val="00C46237"/>
    <w:rsid w:val="00C63837"/>
    <w:rsid w:val="00CA344C"/>
    <w:rsid w:val="00CC33F1"/>
    <w:rsid w:val="00D06AA6"/>
    <w:rsid w:val="00D72D05"/>
    <w:rsid w:val="00D82A74"/>
    <w:rsid w:val="00DC1D10"/>
    <w:rsid w:val="00DC6581"/>
    <w:rsid w:val="00DE05CB"/>
    <w:rsid w:val="00DE4868"/>
    <w:rsid w:val="00DF0A3D"/>
    <w:rsid w:val="00DF5D3F"/>
    <w:rsid w:val="00E71D91"/>
    <w:rsid w:val="00EA6639"/>
    <w:rsid w:val="00EB6889"/>
    <w:rsid w:val="00ED146C"/>
    <w:rsid w:val="00EF5D8A"/>
    <w:rsid w:val="00F1269F"/>
    <w:rsid w:val="00F36D2B"/>
    <w:rsid w:val="00F54B2F"/>
    <w:rsid w:val="00F84143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C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740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40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40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0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0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5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74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ddmd">
    <w:name w:val="addmd"/>
    <w:basedOn w:val="Policepardfaut"/>
    <w:rsid w:val="00B74051"/>
  </w:style>
  <w:style w:type="paragraph" w:styleId="Paragraphedeliste">
    <w:name w:val="List Paragraph"/>
    <w:basedOn w:val="Normal"/>
    <w:uiPriority w:val="34"/>
    <w:qFormat/>
    <w:rsid w:val="00D82A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6D2C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D7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5A49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740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40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40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0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0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5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74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ddmd">
    <w:name w:val="addmd"/>
    <w:basedOn w:val="Policepardfaut"/>
    <w:rsid w:val="00B74051"/>
  </w:style>
  <w:style w:type="paragraph" w:styleId="Paragraphedeliste">
    <w:name w:val="List Paragraph"/>
    <w:basedOn w:val="Normal"/>
    <w:uiPriority w:val="34"/>
    <w:qFormat/>
    <w:rsid w:val="00D82A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6D2C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D7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5A4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6654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sylvie.octobre</dc:creator>
  <cp:keywords/>
  <dc:description/>
  <cp:lastModifiedBy>regine sirota</cp:lastModifiedBy>
  <cp:revision>5</cp:revision>
  <cp:lastPrinted>2019-04-10T13:24:00Z</cp:lastPrinted>
  <dcterms:created xsi:type="dcterms:W3CDTF">2019-04-26T09:50:00Z</dcterms:created>
  <dcterms:modified xsi:type="dcterms:W3CDTF">2019-04-26T10:32:00Z</dcterms:modified>
</cp:coreProperties>
</file>